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0CCA" w14:textId="77777777" w:rsidR="00E5701E" w:rsidRDefault="00E5701E" w:rsidP="00AA0B40">
      <w:pPr>
        <w:pStyle w:val="Sinespaciado"/>
        <w:ind w:left="708" w:hanging="708"/>
        <w:jc w:val="center"/>
        <w:rPr>
          <w:rFonts w:ascii="Arial" w:hAnsi="Arial" w:cs="Arial"/>
          <w:b/>
          <w:sz w:val="20"/>
          <w:szCs w:val="20"/>
        </w:rPr>
      </w:pPr>
    </w:p>
    <w:p w14:paraId="13B7AE9D" w14:textId="342B8176" w:rsidR="00DC1020" w:rsidRPr="00E40728" w:rsidRDefault="00DC1020" w:rsidP="00202495">
      <w:pPr>
        <w:pStyle w:val="Sinespaciado"/>
        <w:spacing w:line="276" w:lineRule="auto"/>
        <w:jc w:val="center"/>
        <w:rPr>
          <w:rFonts w:ascii="Arial" w:hAnsi="Arial" w:cs="Arial"/>
          <w:b/>
          <w:sz w:val="20"/>
          <w:szCs w:val="20"/>
        </w:rPr>
      </w:pPr>
      <w:r w:rsidRPr="00E40728">
        <w:rPr>
          <w:rFonts w:ascii="Arial" w:hAnsi="Arial" w:cs="Arial"/>
          <w:b/>
          <w:sz w:val="20"/>
          <w:szCs w:val="20"/>
        </w:rPr>
        <w:t>NOTAS</w:t>
      </w:r>
      <w:r w:rsidR="00411696" w:rsidRPr="00E40728">
        <w:rPr>
          <w:rFonts w:ascii="Arial" w:hAnsi="Arial" w:cs="Arial"/>
          <w:b/>
          <w:sz w:val="20"/>
          <w:szCs w:val="20"/>
        </w:rPr>
        <w:t xml:space="preserve"> A LOS ESTADOS FINANCIEROS AL </w:t>
      </w:r>
      <w:r w:rsidR="00A0045D">
        <w:rPr>
          <w:rFonts w:ascii="Arial" w:hAnsi="Arial" w:cs="Arial"/>
          <w:b/>
          <w:sz w:val="20"/>
          <w:szCs w:val="20"/>
        </w:rPr>
        <w:t>31 DE DICIEMBRE</w:t>
      </w:r>
      <w:r w:rsidR="00E07CEE">
        <w:rPr>
          <w:rFonts w:ascii="Arial" w:hAnsi="Arial" w:cs="Arial"/>
          <w:b/>
          <w:sz w:val="20"/>
          <w:szCs w:val="20"/>
        </w:rPr>
        <w:t>DE 202</w:t>
      </w:r>
      <w:r w:rsidR="00511558">
        <w:rPr>
          <w:rFonts w:ascii="Arial" w:hAnsi="Arial" w:cs="Arial"/>
          <w:b/>
          <w:sz w:val="20"/>
          <w:szCs w:val="20"/>
        </w:rPr>
        <w:t>3</w:t>
      </w:r>
    </w:p>
    <w:p w14:paraId="08B26C65" w14:textId="77777777" w:rsidR="00C45170" w:rsidRPr="00E40728" w:rsidRDefault="00C45170" w:rsidP="00202495">
      <w:pPr>
        <w:pStyle w:val="Sinespaciado"/>
        <w:spacing w:line="276" w:lineRule="auto"/>
        <w:jc w:val="center"/>
        <w:rPr>
          <w:rFonts w:ascii="Arial" w:hAnsi="Arial" w:cs="Arial"/>
          <w:b/>
          <w:sz w:val="20"/>
          <w:szCs w:val="20"/>
        </w:rPr>
      </w:pPr>
    </w:p>
    <w:p w14:paraId="3FF50A60" w14:textId="2A3F3C65" w:rsidR="00C45170" w:rsidRPr="00E40728" w:rsidRDefault="00C45170" w:rsidP="00202495">
      <w:pPr>
        <w:pStyle w:val="Sinespaciado"/>
        <w:spacing w:line="276" w:lineRule="auto"/>
        <w:jc w:val="both"/>
        <w:rPr>
          <w:rFonts w:ascii="Arial" w:hAnsi="Arial" w:cs="Arial"/>
          <w:sz w:val="20"/>
          <w:szCs w:val="20"/>
        </w:rPr>
      </w:pPr>
      <w:r w:rsidRPr="00E40728">
        <w:rPr>
          <w:rFonts w:ascii="Arial" w:hAnsi="Arial" w:cs="Arial"/>
          <w:sz w:val="20"/>
          <w:szCs w:val="20"/>
        </w:rPr>
        <w:t>Con el propósito de dar cumplimiento a los artículos 46 y 49 de la Ley General de Contabilidad Gubernamental, se acompañan las nota</w:t>
      </w:r>
      <w:r w:rsidR="00172ECA" w:rsidRPr="00E40728">
        <w:rPr>
          <w:rFonts w:ascii="Arial" w:hAnsi="Arial" w:cs="Arial"/>
          <w:sz w:val="20"/>
          <w:szCs w:val="20"/>
        </w:rPr>
        <w:t>s</w:t>
      </w:r>
      <w:r w:rsidR="00411696" w:rsidRPr="00E40728">
        <w:rPr>
          <w:rFonts w:ascii="Arial" w:hAnsi="Arial" w:cs="Arial"/>
          <w:sz w:val="20"/>
          <w:szCs w:val="20"/>
        </w:rPr>
        <w:t xml:space="preserve"> a los estados financieros al </w:t>
      </w:r>
      <w:r w:rsidR="00A0045D">
        <w:rPr>
          <w:rFonts w:ascii="Arial" w:hAnsi="Arial" w:cs="Arial"/>
          <w:sz w:val="20"/>
          <w:szCs w:val="20"/>
        </w:rPr>
        <w:t xml:space="preserve">31 </w:t>
      </w:r>
      <w:r w:rsidR="009519E1">
        <w:rPr>
          <w:rFonts w:ascii="Arial" w:hAnsi="Arial" w:cs="Arial"/>
          <w:sz w:val="20"/>
          <w:szCs w:val="20"/>
        </w:rPr>
        <w:t xml:space="preserve">de diciembre </w:t>
      </w:r>
      <w:r w:rsidR="00511558">
        <w:rPr>
          <w:rFonts w:ascii="Arial" w:hAnsi="Arial" w:cs="Arial"/>
          <w:sz w:val="20"/>
          <w:szCs w:val="20"/>
        </w:rPr>
        <w:t>de 2023</w:t>
      </w:r>
      <w:r w:rsidRPr="00E40728">
        <w:rPr>
          <w:rFonts w:ascii="Arial" w:hAnsi="Arial" w:cs="Arial"/>
          <w:sz w:val="20"/>
          <w:szCs w:val="20"/>
        </w:rPr>
        <w:t xml:space="preserve">, cuyos rubros así lo requieren, teniendo presentes los postulados básicos de revelación suficiente e importancia relativa, con la finalidad de que la información sea de mayor utilidad para los usuarios, a </w:t>
      </w:r>
      <w:r w:rsidR="003D3249" w:rsidRPr="00E40728">
        <w:rPr>
          <w:rFonts w:ascii="Arial" w:hAnsi="Arial" w:cs="Arial"/>
          <w:sz w:val="20"/>
          <w:szCs w:val="20"/>
        </w:rPr>
        <w:t>continuación,</w:t>
      </w:r>
      <w:r w:rsidRPr="00E40728">
        <w:rPr>
          <w:rFonts w:ascii="Arial" w:hAnsi="Arial" w:cs="Arial"/>
          <w:sz w:val="20"/>
          <w:szCs w:val="20"/>
        </w:rPr>
        <w:t xml:space="preserve"> se presentan los tres tipos de notas a saber:</w:t>
      </w:r>
    </w:p>
    <w:p w14:paraId="369BDABE" w14:textId="77777777" w:rsidR="00C45170" w:rsidRPr="00E40728" w:rsidRDefault="00C45170" w:rsidP="00202495">
      <w:pPr>
        <w:pStyle w:val="Sinespaciado"/>
        <w:spacing w:line="276" w:lineRule="auto"/>
        <w:jc w:val="both"/>
        <w:rPr>
          <w:rFonts w:ascii="Arial" w:hAnsi="Arial" w:cs="Arial"/>
          <w:sz w:val="20"/>
          <w:szCs w:val="20"/>
        </w:rPr>
      </w:pPr>
    </w:p>
    <w:p w14:paraId="14238B02" w14:textId="77777777" w:rsidR="00C45170" w:rsidRPr="00E40728" w:rsidRDefault="00C45170" w:rsidP="00202495">
      <w:pPr>
        <w:pStyle w:val="Sinespaciado"/>
        <w:spacing w:line="276" w:lineRule="auto"/>
        <w:jc w:val="both"/>
        <w:rPr>
          <w:rFonts w:ascii="Arial" w:hAnsi="Arial" w:cs="Arial"/>
          <w:sz w:val="20"/>
          <w:szCs w:val="20"/>
        </w:rPr>
      </w:pPr>
      <w:r w:rsidRPr="00E40728">
        <w:rPr>
          <w:rFonts w:ascii="Arial" w:hAnsi="Arial" w:cs="Arial"/>
          <w:sz w:val="20"/>
          <w:szCs w:val="20"/>
        </w:rPr>
        <w:t xml:space="preserve">a) </w:t>
      </w:r>
      <w:r w:rsidRPr="00E40728">
        <w:rPr>
          <w:rFonts w:ascii="Arial" w:hAnsi="Arial" w:cs="Arial"/>
          <w:sz w:val="20"/>
          <w:szCs w:val="20"/>
        </w:rPr>
        <w:tab/>
        <w:t>Notas de desglose;</w:t>
      </w:r>
    </w:p>
    <w:p w14:paraId="3298995A" w14:textId="77777777" w:rsidR="00C45170" w:rsidRPr="00E40728" w:rsidRDefault="00C45170" w:rsidP="00202495">
      <w:pPr>
        <w:pStyle w:val="Sinespaciado"/>
        <w:spacing w:line="276" w:lineRule="auto"/>
        <w:jc w:val="both"/>
        <w:rPr>
          <w:rFonts w:ascii="Arial" w:hAnsi="Arial" w:cs="Arial"/>
          <w:sz w:val="20"/>
          <w:szCs w:val="20"/>
        </w:rPr>
      </w:pPr>
      <w:r w:rsidRPr="00E40728">
        <w:rPr>
          <w:rFonts w:ascii="Arial" w:hAnsi="Arial" w:cs="Arial"/>
          <w:sz w:val="20"/>
          <w:szCs w:val="20"/>
        </w:rPr>
        <w:t xml:space="preserve">b) </w:t>
      </w:r>
      <w:r w:rsidRPr="00E40728">
        <w:rPr>
          <w:rFonts w:ascii="Arial" w:hAnsi="Arial" w:cs="Arial"/>
          <w:sz w:val="20"/>
          <w:szCs w:val="20"/>
        </w:rPr>
        <w:tab/>
        <w:t>Notas de memoria (cuentas de orden), y</w:t>
      </w:r>
    </w:p>
    <w:p w14:paraId="233FF26E" w14:textId="77777777" w:rsidR="00C45170" w:rsidRPr="00E40728" w:rsidRDefault="00C45170" w:rsidP="00202495">
      <w:pPr>
        <w:pStyle w:val="Sinespaciado"/>
        <w:spacing w:line="276" w:lineRule="auto"/>
        <w:jc w:val="both"/>
        <w:rPr>
          <w:rFonts w:ascii="Arial" w:hAnsi="Arial" w:cs="Arial"/>
          <w:sz w:val="20"/>
          <w:szCs w:val="20"/>
        </w:rPr>
      </w:pPr>
      <w:r w:rsidRPr="00E40728">
        <w:rPr>
          <w:rFonts w:ascii="Arial" w:hAnsi="Arial" w:cs="Arial"/>
          <w:sz w:val="20"/>
          <w:szCs w:val="20"/>
        </w:rPr>
        <w:t xml:space="preserve">c) </w:t>
      </w:r>
      <w:r w:rsidRPr="00E40728">
        <w:rPr>
          <w:rFonts w:ascii="Arial" w:hAnsi="Arial" w:cs="Arial"/>
          <w:sz w:val="20"/>
          <w:szCs w:val="20"/>
        </w:rPr>
        <w:tab/>
        <w:t>Notas de gestión administrativa.</w:t>
      </w:r>
    </w:p>
    <w:p w14:paraId="67442C8B" w14:textId="77777777" w:rsidR="00C45170" w:rsidRDefault="00C45170" w:rsidP="00202495">
      <w:pPr>
        <w:pStyle w:val="Sinespaciado"/>
        <w:spacing w:line="276" w:lineRule="auto"/>
        <w:jc w:val="both"/>
        <w:rPr>
          <w:rFonts w:ascii="Arial" w:hAnsi="Arial" w:cs="Arial"/>
          <w:sz w:val="20"/>
          <w:szCs w:val="20"/>
        </w:rPr>
      </w:pPr>
    </w:p>
    <w:p w14:paraId="3D6DAE62" w14:textId="77777777" w:rsidR="00161119" w:rsidRPr="00E40728" w:rsidRDefault="00161119" w:rsidP="00202495">
      <w:pPr>
        <w:pStyle w:val="Sinespaciado"/>
        <w:numPr>
          <w:ilvl w:val="0"/>
          <w:numId w:val="17"/>
        </w:numPr>
        <w:spacing w:line="276" w:lineRule="auto"/>
        <w:jc w:val="center"/>
        <w:rPr>
          <w:rFonts w:ascii="Arial" w:hAnsi="Arial" w:cs="Arial"/>
          <w:b/>
          <w:sz w:val="20"/>
          <w:szCs w:val="20"/>
        </w:rPr>
      </w:pPr>
      <w:r w:rsidRPr="00E40728">
        <w:rPr>
          <w:rFonts w:ascii="Arial" w:hAnsi="Arial" w:cs="Arial"/>
          <w:b/>
          <w:sz w:val="20"/>
          <w:szCs w:val="20"/>
        </w:rPr>
        <w:t>NOTAS DE DESGLOSE</w:t>
      </w:r>
    </w:p>
    <w:p w14:paraId="33C7AFEE" w14:textId="77777777" w:rsidR="00161119" w:rsidRPr="00E40728" w:rsidRDefault="00161119" w:rsidP="00202495">
      <w:pPr>
        <w:pStyle w:val="Sinespaciado"/>
        <w:spacing w:line="276" w:lineRule="auto"/>
        <w:jc w:val="center"/>
        <w:rPr>
          <w:rFonts w:ascii="Arial" w:hAnsi="Arial" w:cs="Arial"/>
          <w:b/>
          <w:sz w:val="20"/>
          <w:szCs w:val="20"/>
        </w:rPr>
      </w:pPr>
    </w:p>
    <w:p w14:paraId="0EB51E7F" w14:textId="77777777" w:rsidR="00161119" w:rsidRPr="00E40728" w:rsidRDefault="00161119" w:rsidP="00202495">
      <w:pPr>
        <w:pStyle w:val="Sinespaciado"/>
        <w:numPr>
          <w:ilvl w:val="0"/>
          <w:numId w:val="1"/>
        </w:numPr>
        <w:spacing w:line="276" w:lineRule="auto"/>
        <w:jc w:val="both"/>
        <w:rPr>
          <w:rFonts w:ascii="Arial" w:hAnsi="Arial" w:cs="Arial"/>
          <w:b/>
          <w:sz w:val="20"/>
          <w:szCs w:val="20"/>
        </w:rPr>
      </w:pPr>
      <w:r w:rsidRPr="00E40728">
        <w:rPr>
          <w:rFonts w:ascii="Arial" w:hAnsi="Arial" w:cs="Arial"/>
          <w:b/>
          <w:sz w:val="20"/>
          <w:szCs w:val="20"/>
        </w:rPr>
        <w:t>N</w:t>
      </w:r>
      <w:r w:rsidR="00FC6B73" w:rsidRPr="00E40728">
        <w:rPr>
          <w:rFonts w:ascii="Arial" w:hAnsi="Arial" w:cs="Arial"/>
          <w:b/>
          <w:sz w:val="20"/>
          <w:szCs w:val="20"/>
        </w:rPr>
        <w:t>OTAS AL ESTADO DE SITUACIÓN FINAN</w:t>
      </w:r>
      <w:r w:rsidRPr="00E40728">
        <w:rPr>
          <w:rFonts w:ascii="Arial" w:hAnsi="Arial" w:cs="Arial"/>
          <w:b/>
          <w:sz w:val="20"/>
          <w:szCs w:val="20"/>
        </w:rPr>
        <w:t>CIERA</w:t>
      </w:r>
      <w:r w:rsidR="00AB7A56" w:rsidRPr="00E40728">
        <w:rPr>
          <w:rFonts w:ascii="Arial" w:hAnsi="Arial" w:cs="Arial"/>
          <w:b/>
          <w:sz w:val="20"/>
          <w:szCs w:val="20"/>
        </w:rPr>
        <w:t xml:space="preserve"> </w:t>
      </w:r>
    </w:p>
    <w:p w14:paraId="555FAA3A" w14:textId="77777777" w:rsidR="00161119" w:rsidRPr="00E40728" w:rsidRDefault="00161119" w:rsidP="00202495">
      <w:pPr>
        <w:pStyle w:val="Sinespaciado"/>
        <w:spacing w:line="276" w:lineRule="auto"/>
        <w:jc w:val="both"/>
        <w:rPr>
          <w:rFonts w:ascii="Arial" w:hAnsi="Arial" w:cs="Arial"/>
          <w:b/>
          <w:sz w:val="20"/>
          <w:szCs w:val="20"/>
        </w:rPr>
      </w:pPr>
    </w:p>
    <w:p w14:paraId="521266D5" w14:textId="77777777" w:rsidR="00161119" w:rsidRPr="00E40728" w:rsidRDefault="00161119" w:rsidP="00202495">
      <w:pPr>
        <w:pStyle w:val="Sinespaciado"/>
        <w:spacing w:line="276" w:lineRule="auto"/>
        <w:jc w:val="both"/>
        <w:rPr>
          <w:rFonts w:ascii="Arial" w:hAnsi="Arial" w:cs="Arial"/>
          <w:b/>
          <w:sz w:val="20"/>
          <w:szCs w:val="20"/>
        </w:rPr>
      </w:pPr>
      <w:r w:rsidRPr="00E40728">
        <w:rPr>
          <w:rFonts w:ascii="Arial" w:hAnsi="Arial" w:cs="Arial"/>
          <w:b/>
          <w:sz w:val="20"/>
          <w:szCs w:val="20"/>
        </w:rPr>
        <w:t>Activo</w:t>
      </w:r>
    </w:p>
    <w:p w14:paraId="26FFEB92" w14:textId="77777777" w:rsidR="00161119" w:rsidRPr="00E40728" w:rsidRDefault="00161119" w:rsidP="00202495">
      <w:pPr>
        <w:pStyle w:val="Sinespaciado"/>
        <w:spacing w:line="276" w:lineRule="auto"/>
        <w:jc w:val="both"/>
        <w:rPr>
          <w:rFonts w:ascii="Arial" w:hAnsi="Arial" w:cs="Arial"/>
          <w:b/>
          <w:sz w:val="20"/>
          <w:szCs w:val="20"/>
          <w:u w:val="single"/>
        </w:rPr>
      </w:pPr>
      <w:r w:rsidRPr="00E40728">
        <w:rPr>
          <w:rFonts w:ascii="Arial" w:hAnsi="Arial" w:cs="Arial"/>
          <w:b/>
          <w:sz w:val="20"/>
          <w:szCs w:val="20"/>
          <w:u w:val="single"/>
        </w:rPr>
        <w:t>Activo Circulante</w:t>
      </w:r>
    </w:p>
    <w:p w14:paraId="42FD12FC" w14:textId="77777777" w:rsidR="004C053C" w:rsidRPr="00E40728" w:rsidRDefault="004C053C" w:rsidP="00202495">
      <w:pPr>
        <w:pStyle w:val="Sinespaciado"/>
        <w:spacing w:line="276" w:lineRule="auto"/>
        <w:jc w:val="both"/>
        <w:rPr>
          <w:rFonts w:ascii="Arial" w:hAnsi="Arial" w:cs="Arial"/>
          <w:b/>
          <w:sz w:val="20"/>
          <w:szCs w:val="20"/>
        </w:rPr>
      </w:pPr>
    </w:p>
    <w:p w14:paraId="01CE2A50" w14:textId="77777777" w:rsidR="006A4620" w:rsidRPr="00E40728" w:rsidRDefault="006A4620" w:rsidP="00202495">
      <w:pPr>
        <w:pStyle w:val="Sinespaciado"/>
        <w:numPr>
          <w:ilvl w:val="0"/>
          <w:numId w:val="8"/>
        </w:numPr>
        <w:spacing w:line="276" w:lineRule="auto"/>
        <w:jc w:val="both"/>
        <w:rPr>
          <w:rFonts w:ascii="Arial" w:hAnsi="Arial" w:cs="Arial"/>
          <w:b/>
          <w:sz w:val="20"/>
          <w:szCs w:val="20"/>
        </w:rPr>
      </w:pPr>
      <w:r w:rsidRPr="00E40728">
        <w:rPr>
          <w:rFonts w:ascii="Arial" w:hAnsi="Arial" w:cs="Arial"/>
          <w:b/>
          <w:sz w:val="20"/>
          <w:szCs w:val="20"/>
        </w:rPr>
        <w:t>Efectivo y equivalentes.</w:t>
      </w:r>
    </w:p>
    <w:p w14:paraId="5D39ED97" w14:textId="732D8FDD" w:rsidR="00161119" w:rsidRPr="00E40728" w:rsidRDefault="00220808" w:rsidP="00202495">
      <w:pPr>
        <w:pStyle w:val="Sinespaciado"/>
        <w:spacing w:line="276" w:lineRule="auto"/>
        <w:jc w:val="both"/>
        <w:rPr>
          <w:rFonts w:ascii="Arial" w:hAnsi="Arial" w:cs="Arial"/>
          <w:sz w:val="20"/>
          <w:szCs w:val="20"/>
        </w:rPr>
      </w:pPr>
      <w:r w:rsidRPr="00E40728">
        <w:rPr>
          <w:rFonts w:ascii="Arial" w:hAnsi="Arial" w:cs="Arial"/>
          <w:sz w:val="20"/>
          <w:szCs w:val="20"/>
        </w:rPr>
        <w:t xml:space="preserve">A </w:t>
      </w:r>
      <w:r w:rsidR="00E72FFA" w:rsidRPr="00E40728">
        <w:rPr>
          <w:rFonts w:ascii="Arial" w:hAnsi="Arial" w:cs="Arial"/>
          <w:sz w:val="20"/>
          <w:szCs w:val="20"/>
        </w:rPr>
        <w:t>continuación,</w:t>
      </w:r>
      <w:r w:rsidRPr="00E40728">
        <w:rPr>
          <w:rFonts w:ascii="Arial" w:hAnsi="Arial" w:cs="Arial"/>
          <w:sz w:val="20"/>
          <w:szCs w:val="20"/>
        </w:rPr>
        <w:t xml:space="preserve"> se relacionan las cuentas que integran el rubro de efectivo y equivalentes:</w:t>
      </w:r>
    </w:p>
    <w:p w14:paraId="125CB258" w14:textId="77777777" w:rsidR="006A4620" w:rsidRPr="00E40728" w:rsidRDefault="006A4620" w:rsidP="00202495">
      <w:pPr>
        <w:pStyle w:val="Sinespaciado"/>
        <w:spacing w:line="276" w:lineRule="auto"/>
        <w:jc w:val="both"/>
        <w:rPr>
          <w:rFonts w:ascii="Arial" w:hAnsi="Arial" w:cs="Arial"/>
          <w:sz w:val="20"/>
          <w:szCs w:val="20"/>
        </w:rPr>
      </w:pPr>
    </w:p>
    <w:tbl>
      <w:tblPr>
        <w:tblStyle w:val="Tablanorm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985"/>
        <w:gridCol w:w="1291"/>
        <w:gridCol w:w="3814"/>
        <w:gridCol w:w="1476"/>
      </w:tblGrid>
      <w:tr w:rsidR="00BC4BAA" w:rsidRPr="00694319" w14:paraId="0CC693D0" w14:textId="77777777" w:rsidTr="00C469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pct"/>
          </w:tcPr>
          <w:p w14:paraId="0932A773" w14:textId="75CD5EFD" w:rsidR="004A7178" w:rsidRPr="00694319" w:rsidRDefault="004A7178" w:rsidP="00202495">
            <w:pPr>
              <w:pStyle w:val="Sinespaciado"/>
              <w:spacing w:line="276" w:lineRule="auto"/>
              <w:jc w:val="center"/>
              <w:rPr>
                <w:rFonts w:ascii="Century Gothic" w:hAnsi="Century Gothic" w:cs="Arial"/>
                <w:sz w:val="18"/>
                <w:szCs w:val="18"/>
              </w:rPr>
            </w:pPr>
            <w:r w:rsidRPr="00694319">
              <w:rPr>
                <w:rFonts w:ascii="Century Gothic" w:hAnsi="Century Gothic" w:cs="Arial"/>
                <w:sz w:val="18"/>
                <w:szCs w:val="18"/>
              </w:rPr>
              <w:t>CUENTA CONTABLE</w:t>
            </w:r>
          </w:p>
        </w:tc>
        <w:tc>
          <w:tcPr>
            <w:tcW w:w="558" w:type="pct"/>
          </w:tcPr>
          <w:p w14:paraId="735AA46B" w14:textId="728F3DC8" w:rsidR="004A7178" w:rsidRPr="00694319" w:rsidRDefault="004A7178"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NOMBRE</w:t>
            </w:r>
          </w:p>
        </w:tc>
        <w:tc>
          <w:tcPr>
            <w:tcW w:w="731" w:type="pct"/>
          </w:tcPr>
          <w:p w14:paraId="774E9335" w14:textId="6081EC7F" w:rsidR="004A7178" w:rsidRPr="00694319" w:rsidRDefault="004A7178"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sz w:val="18"/>
                <w:szCs w:val="18"/>
              </w:rPr>
            </w:pPr>
            <w:r w:rsidRPr="00694319">
              <w:rPr>
                <w:rFonts w:ascii="Century Gothic" w:hAnsi="Century Gothic" w:cs="Arial"/>
                <w:sz w:val="18"/>
                <w:szCs w:val="18"/>
              </w:rPr>
              <w:t>INSTITUCIÓN BANCARIA</w:t>
            </w:r>
          </w:p>
        </w:tc>
        <w:tc>
          <w:tcPr>
            <w:tcW w:w="2160" w:type="pct"/>
          </w:tcPr>
          <w:p w14:paraId="1C724D72" w14:textId="77777777" w:rsidR="004A7178" w:rsidRPr="00694319" w:rsidRDefault="004A7178"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sz w:val="18"/>
                <w:szCs w:val="18"/>
              </w:rPr>
            </w:pPr>
            <w:r w:rsidRPr="00694319">
              <w:rPr>
                <w:rFonts w:ascii="Century Gothic" w:hAnsi="Century Gothic" w:cs="Arial"/>
                <w:sz w:val="18"/>
                <w:szCs w:val="18"/>
              </w:rPr>
              <w:t>CONCEPTO</w:t>
            </w:r>
          </w:p>
        </w:tc>
        <w:tc>
          <w:tcPr>
            <w:tcW w:w="836" w:type="pct"/>
          </w:tcPr>
          <w:p w14:paraId="6811C52F" w14:textId="77777777" w:rsidR="004A7178" w:rsidRPr="00694319" w:rsidRDefault="004A7178"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sz w:val="18"/>
                <w:szCs w:val="18"/>
              </w:rPr>
            </w:pPr>
            <w:r w:rsidRPr="00694319">
              <w:rPr>
                <w:rFonts w:ascii="Century Gothic" w:hAnsi="Century Gothic" w:cs="Arial"/>
                <w:sz w:val="18"/>
                <w:szCs w:val="18"/>
              </w:rPr>
              <w:t>MONTO</w:t>
            </w:r>
          </w:p>
        </w:tc>
      </w:tr>
      <w:tr w:rsidR="00BC4BAA" w:rsidRPr="00694319" w14:paraId="7CA07CF3" w14:textId="77777777" w:rsidTr="00C469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pct"/>
          </w:tcPr>
          <w:p w14:paraId="0E405054" w14:textId="721D9C1D" w:rsidR="004A7178" w:rsidRPr="00694319" w:rsidRDefault="004A7178" w:rsidP="00202495">
            <w:pPr>
              <w:pStyle w:val="Sinespaciado"/>
              <w:spacing w:line="276" w:lineRule="auto"/>
              <w:rPr>
                <w:rFonts w:ascii="Century Gothic" w:hAnsi="Century Gothic" w:cs="Arial"/>
                <w:b w:val="0"/>
                <w:sz w:val="18"/>
                <w:szCs w:val="18"/>
              </w:rPr>
            </w:pPr>
            <w:r w:rsidRPr="00694319">
              <w:rPr>
                <w:rFonts w:ascii="Century Gothic" w:hAnsi="Century Gothic" w:cs="Arial"/>
                <w:b w:val="0"/>
                <w:sz w:val="18"/>
                <w:szCs w:val="18"/>
              </w:rPr>
              <w:t>1111-01</w:t>
            </w:r>
          </w:p>
        </w:tc>
        <w:tc>
          <w:tcPr>
            <w:tcW w:w="558" w:type="pct"/>
          </w:tcPr>
          <w:p w14:paraId="19C9BAC3" w14:textId="5C2AED5B" w:rsidR="004A7178" w:rsidRPr="00694319" w:rsidRDefault="00A80AAF" w:rsidP="0020249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FONDOS</w:t>
            </w:r>
          </w:p>
        </w:tc>
        <w:tc>
          <w:tcPr>
            <w:tcW w:w="731" w:type="pct"/>
          </w:tcPr>
          <w:p w14:paraId="545659C4" w14:textId="456498E6" w:rsidR="004A7178" w:rsidRPr="00694319" w:rsidRDefault="00A80AAF" w:rsidP="0020249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EFECTIVO</w:t>
            </w:r>
          </w:p>
        </w:tc>
        <w:tc>
          <w:tcPr>
            <w:tcW w:w="2160" w:type="pct"/>
          </w:tcPr>
          <w:p w14:paraId="0FBE9756" w14:textId="6E371DAF" w:rsidR="004A7178" w:rsidRPr="00694319" w:rsidRDefault="00A80AAF" w:rsidP="00202495">
            <w:pPr>
              <w:pStyle w:val="Sinespaciado"/>
              <w:tabs>
                <w:tab w:val="right" w:pos="2560"/>
              </w:tabs>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FONDOS REVOLVENTES</w:t>
            </w:r>
            <w:r w:rsidRPr="00694319">
              <w:rPr>
                <w:rFonts w:ascii="Century Gothic" w:hAnsi="Century Gothic" w:cs="Arial"/>
                <w:sz w:val="18"/>
                <w:szCs w:val="18"/>
              </w:rPr>
              <w:tab/>
            </w:r>
          </w:p>
        </w:tc>
        <w:tc>
          <w:tcPr>
            <w:tcW w:w="836" w:type="pct"/>
          </w:tcPr>
          <w:p w14:paraId="1DC07DA2" w14:textId="15FA7A23" w:rsidR="00A0045D" w:rsidRPr="00694319" w:rsidRDefault="004A7178" w:rsidP="00A0045D">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w:t>
            </w:r>
            <w:r w:rsidR="00A0045D">
              <w:rPr>
                <w:rFonts w:ascii="Century Gothic" w:hAnsi="Century Gothic" w:cs="Arial"/>
                <w:sz w:val="18"/>
                <w:szCs w:val="18"/>
              </w:rPr>
              <w:t>0.00</w:t>
            </w:r>
          </w:p>
        </w:tc>
      </w:tr>
      <w:tr w:rsidR="00BC4BAA" w:rsidRPr="00694319" w14:paraId="6EBB0513" w14:textId="77777777" w:rsidTr="00C46946">
        <w:trPr>
          <w:trHeight w:val="263"/>
          <w:jc w:val="center"/>
        </w:trPr>
        <w:tc>
          <w:tcPr>
            <w:cnfStyle w:val="001000000000" w:firstRow="0" w:lastRow="0" w:firstColumn="1" w:lastColumn="0" w:oddVBand="0" w:evenVBand="0" w:oddHBand="0" w:evenHBand="0" w:firstRowFirstColumn="0" w:firstRowLastColumn="0" w:lastRowFirstColumn="0" w:lastRowLastColumn="0"/>
            <w:tcW w:w="715" w:type="pct"/>
          </w:tcPr>
          <w:p w14:paraId="3AF1E978" w14:textId="410DFDF1" w:rsidR="004A7178" w:rsidRPr="00694319" w:rsidRDefault="004A7178" w:rsidP="00202495">
            <w:pPr>
              <w:pStyle w:val="Sinespaciado"/>
              <w:spacing w:line="276" w:lineRule="auto"/>
              <w:rPr>
                <w:rFonts w:ascii="Century Gothic" w:hAnsi="Century Gothic" w:cs="Arial"/>
                <w:b w:val="0"/>
                <w:sz w:val="18"/>
                <w:szCs w:val="18"/>
              </w:rPr>
            </w:pPr>
            <w:r w:rsidRPr="00694319">
              <w:rPr>
                <w:rFonts w:ascii="Century Gothic" w:hAnsi="Century Gothic" w:cs="Arial"/>
                <w:b w:val="0"/>
                <w:sz w:val="18"/>
                <w:szCs w:val="18"/>
              </w:rPr>
              <w:t>1112-01-001</w:t>
            </w:r>
          </w:p>
        </w:tc>
        <w:tc>
          <w:tcPr>
            <w:tcW w:w="558" w:type="pct"/>
          </w:tcPr>
          <w:p w14:paraId="292A1768" w14:textId="2498402F" w:rsidR="004A7178" w:rsidRPr="00694319" w:rsidRDefault="00A80AAF" w:rsidP="0020249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CUENTA</w:t>
            </w:r>
          </w:p>
        </w:tc>
        <w:tc>
          <w:tcPr>
            <w:tcW w:w="731" w:type="pct"/>
          </w:tcPr>
          <w:p w14:paraId="6D9667B3" w14:textId="455735D9" w:rsidR="004A7178" w:rsidRPr="00694319" w:rsidRDefault="00A80AAF" w:rsidP="0020249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SANTANDER</w:t>
            </w:r>
          </w:p>
        </w:tc>
        <w:tc>
          <w:tcPr>
            <w:tcW w:w="2160" w:type="pct"/>
          </w:tcPr>
          <w:p w14:paraId="3E152654" w14:textId="147D232D" w:rsidR="004A7178" w:rsidRPr="00694319" w:rsidRDefault="00A80AAF" w:rsidP="0020249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RECURSO PRESUPUESTAL</w:t>
            </w:r>
          </w:p>
        </w:tc>
        <w:tc>
          <w:tcPr>
            <w:tcW w:w="836" w:type="pct"/>
          </w:tcPr>
          <w:p w14:paraId="4C6C385C" w14:textId="56FCA863" w:rsidR="004A7178" w:rsidRPr="00694319" w:rsidRDefault="00A0045D" w:rsidP="00202495">
            <w:pPr>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$190,072.26</w:t>
            </w:r>
          </w:p>
        </w:tc>
      </w:tr>
      <w:tr w:rsidR="00BC4BAA" w:rsidRPr="00694319" w14:paraId="0B2652FC" w14:textId="77777777" w:rsidTr="00C469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pct"/>
          </w:tcPr>
          <w:p w14:paraId="17BE9A13" w14:textId="2C0146B9" w:rsidR="004A7178" w:rsidRPr="00694319" w:rsidRDefault="004A7178" w:rsidP="00202495">
            <w:pPr>
              <w:pStyle w:val="Sinespaciado"/>
              <w:spacing w:line="276" w:lineRule="auto"/>
              <w:rPr>
                <w:rFonts w:ascii="Century Gothic" w:hAnsi="Century Gothic" w:cs="Arial"/>
                <w:b w:val="0"/>
                <w:sz w:val="18"/>
                <w:szCs w:val="18"/>
              </w:rPr>
            </w:pPr>
            <w:r w:rsidRPr="00694319">
              <w:rPr>
                <w:rFonts w:ascii="Century Gothic" w:hAnsi="Century Gothic" w:cs="Arial"/>
                <w:b w:val="0"/>
                <w:sz w:val="18"/>
                <w:szCs w:val="18"/>
              </w:rPr>
              <w:t>1112-01-002</w:t>
            </w:r>
          </w:p>
        </w:tc>
        <w:tc>
          <w:tcPr>
            <w:tcW w:w="558" w:type="pct"/>
          </w:tcPr>
          <w:p w14:paraId="373432E3" w14:textId="6DD44D63" w:rsidR="004A7178" w:rsidRPr="00694319" w:rsidRDefault="00A80AAF" w:rsidP="002024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CUENTA</w:t>
            </w:r>
          </w:p>
        </w:tc>
        <w:tc>
          <w:tcPr>
            <w:tcW w:w="731" w:type="pct"/>
          </w:tcPr>
          <w:p w14:paraId="06297B3C" w14:textId="7D9AE31C" w:rsidR="004A7178" w:rsidRPr="00694319" w:rsidRDefault="00A80AAF" w:rsidP="002024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SANTANDER</w:t>
            </w:r>
          </w:p>
        </w:tc>
        <w:tc>
          <w:tcPr>
            <w:tcW w:w="2160" w:type="pct"/>
          </w:tcPr>
          <w:p w14:paraId="00696659" w14:textId="4958BD8E" w:rsidR="004A7178" w:rsidRPr="00694319" w:rsidRDefault="00A80AAF" w:rsidP="0020249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RECURSOS PROPIOS</w:t>
            </w:r>
          </w:p>
        </w:tc>
        <w:tc>
          <w:tcPr>
            <w:tcW w:w="836" w:type="pct"/>
          </w:tcPr>
          <w:p w14:paraId="668804A0" w14:textId="35D4B28F" w:rsidR="004A7178" w:rsidRPr="00694319" w:rsidRDefault="00A0045D" w:rsidP="00202495">
            <w:pPr>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$8,275.54</w:t>
            </w:r>
          </w:p>
        </w:tc>
      </w:tr>
      <w:tr w:rsidR="00BC4BAA" w:rsidRPr="00694319" w14:paraId="78E1EAEA" w14:textId="77777777" w:rsidTr="00C46946">
        <w:trPr>
          <w:jc w:val="center"/>
        </w:trPr>
        <w:tc>
          <w:tcPr>
            <w:cnfStyle w:val="001000000000" w:firstRow="0" w:lastRow="0" w:firstColumn="1" w:lastColumn="0" w:oddVBand="0" w:evenVBand="0" w:oddHBand="0" w:evenHBand="0" w:firstRowFirstColumn="0" w:firstRowLastColumn="0" w:lastRowFirstColumn="0" w:lastRowLastColumn="0"/>
            <w:tcW w:w="715" w:type="pct"/>
          </w:tcPr>
          <w:p w14:paraId="584A3BC7" w14:textId="0C9621A1" w:rsidR="004A7178" w:rsidRPr="00694319" w:rsidRDefault="004A7178" w:rsidP="00202495">
            <w:pPr>
              <w:pStyle w:val="Sinespaciado"/>
              <w:spacing w:line="276" w:lineRule="auto"/>
              <w:rPr>
                <w:rFonts w:ascii="Century Gothic" w:hAnsi="Century Gothic" w:cs="Arial"/>
                <w:b w:val="0"/>
                <w:sz w:val="18"/>
                <w:szCs w:val="18"/>
              </w:rPr>
            </w:pPr>
            <w:r w:rsidRPr="00694319">
              <w:rPr>
                <w:rFonts w:ascii="Century Gothic" w:hAnsi="Century Gothic" w:cs="Arial"/>
                <w:b w:val="0"/>
                <w:sz w:val="18"/>
                <w:szCs w:val="18"/>
              </w:rPr>
              <w:t>1114</w:t>
            </w:r>
          </w:p>
        </w:tc>
        <w:tc>
          <w:tcPr>
            <w:tcW w:w="558" w:type="pct"/>
          </w:tcPr>
          <w:p w14:paraId="1F712494" w14:textId="233179B2" w:rsidR="004A7178" w:rsidRPr="00694319" w:rsidRDefault="00A80AAF" w:rsidP="00202495">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CUENTA</w:t>
            </w:r>
          </w:p>
        </w:tc>
        <w:tc>
          <w:tcPr>
            <w:tcW w:w="731" w:type="pct"/>
          </w:tcPr>
          <w:p w14:paraId="32E41DE8" w14:textId="43706DD9" w:rsidR="004A7178" w:rsidRPr="00694319" w:rsidRDefault="00A80AAF" w:rsidP="00202495">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SANTANDER</w:t>
            </w:r>
          </w:p>
        </w:tc>
        <w:tc>
          <w:tcPr>
            <w:tcW w:w="2160" w:type="pct"/>
          </w:tcPr>
          <w:p w14:paraId="745C143C" w14:textId="7E6286FF" w:rsidR="004A7178" w:rsidRPr="00694319" w:rsidRDefault="00A80AAF" w:rsidP="0020249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RECURSO EN INVERSIÓN</w:t>
            </w:r>
          </w:p>
        </w:tc>
        <w:tc>
          <w:tcPr>
            <w:tcW w:w="836" w:type="pct"/>
          </w:tcPr>
          <w:p w14:paraId="0B814287" w14:textId="7627EE54" w:rsidR="004A7178" w:rsidRPr="00694319" w:rsidRDefault="004A7178" w:rsidP="00202495">
            <w:pPr>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w:t>
            </w:r>
            <w:r w:rsidR="00A0045D">
              <w:rPr>
                <w:rFonts w:ascii="Century Gothic" w:hAnsi="Century Gothic" w:cs="Arial"/>
                <w:sz w:val="18"/>
                <w:szCs w:val="18"/>
              </w:rPr>
              <w:t>2,153,901.60</w:t>
            </w:r>
          </w:p>
        </w:tc>
      </w:tr>
      <w:tr w:rsidR="00BC4BAA" w:rsidRPr="00694319" w14:paraId="1008E1A0" w14:textId="77777777" w:rsidTr="00C469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pct"/>
          </w:tcPr>
          <w:p w14:paraId="0DFE03DA" w14:textId="6EC05159" w:rsidR="004A7178" w:rsidRPr="00694319" w:rsidRDefault="004A7178" w:rsidP="00202495">
            <w:pPr>
              <w:pStyle w:val="Sinespaciado"/>
              <w:spacing w:line="276" w:lineRule="auto"/>
              <w:rPr>
                <w:rFonts w:ascii="Century Gothic" w:hAnsi="Century Gothic" w:cs="Arial"/>
                <w:b w:val="0"/>
                <w:sz w:val="18"/>
                <w:szCs w:val="18"/>
              </w:rPr>
            </w:pPr>
            <w:r w:rsidRPr="00694319">
              <w:rPr>
                <w:rFonts w:ascii="Century Gothic" w:hAnsi="Century Gothic" w:cs="Arial"/>
                <w:b w:val="0"/>
                <w:sz w:val="18"/>
                <w:szCs w:val="18"/>
              </w:rPr>
              <w:t>1116-01-001</w:t>
            </w:r>
          </w:p>
        </w:tc>
        <w:tc>
          <w:tcPr>
            <w:tcW w:w="558" w:type="pct"/>
          </w:tcPr>
          <w:p w14:paraId="3A4E7DA4" w14:textId="0873E519" w:rsidR="004A7178" w:rsidRPr="00694319" w:rsidRDefault="00A80AAF" w:rsidP="002024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CUENTA</w:t>
            </w:r>
          </w:p>
        </w:tc>
        <w:tc>
          <w:tcPr>
            <w:tcW w:w="731" w:type="pct"/>
          </w:tcPr>
          <w:p w14:paraId="64E68AF3" w14:textId="70288A55" w:rsidR="004A7178" w:rsidRPr="00694319" w:rsidRDefault="00A80AAF" w:rsidP="002024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SANTANDER</w:t>
            </w:r>
          </w:p>
        </w:tc>
        <w:tc>
          <w:tcPr>
            <w:tcW w:w="2160" w:type="pct"/>
          </w:tcPr>
          <w:p w14:paraId="7B6D746D" w14:textId="37EEE8A8" w:rsidR="004A7178" w:rsidRPr="00694319" w:rsidRDefault="00A80AAF" w:rsidP="0020249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FIANZAS DE TERCEROS</w:t>
            </w:r>
          </w:p>
        </w:tc>
        <w:tc>
          <w:tcPr>
            <w:tcW w:w="836" w:type="pct"/>
          </w:tcPr>
          <w:p w14:paraId="311865DF" w14:textId="195817F8" w:rsidR="004A7178" w:rsidRPr="00694319" w:rsidRDefault="004A7178" w:rsidP="00202495">
            <w:pPr>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$37,43</w:t>
            </w:r>
            <w:r w:rsidR="00A0045D">
              <w:rPr>
                <w:rFonts w:ascii="Century Gothic" w:hAnsi="Century Gothic" w:cs="Arial"/>
                <w:sz w:val="18"/>
                <w:szCs w:val="18"/>
              </w:rPr>
              <w:t>2</w:t>
            </w:r>
            <w:r w:rsidRPr="00694319">
              <w:rPr>
                <w:rFonts w:ascii="Century Gothic" w:hAnsi="Century Gothic" w:cs="Arial"/>
                <w:sz w:val="18"/>
                <w:szCs w:val="18"/>
              </w:rPr>
              <w:t>.</w:t>
            </w:r>
            <w:r w:rsidR="00A0045D">
              <w:rPr>
                <w:rFonts w:ascii="Century Gothic" w:hAnsi="Century Gothic" w:cs="Arial"/>
                <w:sz w:val="18"/>
                <w:szCs w:val="18"/>
              </w:rPr>
              <w:t>06</w:t>
            </w:r>
          </w:p>
        </w:tc>
      </w:tr>
      <w:tr w:rsidR="00BC4BAA" w:rsidRPr="00694319" w14:paraId="0FDD19D2" w14:textId="77777777" w:rsidTr="00C46946">
        <w:trPr>
          <w:jc w:val="center"/>
        </w:trPr>
        <w:tc>
          <w:tcPr>
            <w:cnfStyle w:val="001000000000" w:firstRow="0" w:lastRow="0" w:firstColumn="1" w:lastColumn="0" w:oddVBand="0" w:evenVBand="0" w:oddHBand="0" w:evenHBand="0" w:firstRowFirstColumn="0" w:firstRowLastColumn="0" w:lastRowFirstColumn="0" w:lastRowLastColumn="0"/>
            <w:tcW w:w="715" w:type="pct"/>
          </w:tcPr>
          <w:p w14:paraId="189F0D65" w14:textId="73EAD999" w:rsidR="004A7178" w:rsidRPr="00694319" w:rsidRDefault="004A7178" w:rsidP="00202495">
            <w:pPr>
              <w:pStyle w:val="Sinespaciado"/>
              <w:spacing w:line="276" w:lineRule="auto"/>
              <w:rPr>
                <w:rFonts w:ascii="Century Gothic" w:hAnsi="Century Gothic" w:cs="Arial"/>
                <w:b w:val="0"/>
                <w:sz w:val="18"/>
                <w:szCs w:val="18"/>
              </w:rPr>
            </w:pPr>
            <w:r w:rsidRPr="00694319">
              <w:rPr>
                <w:rFonts w:ascii="Century Gothic" w:hAnsi="Century Gothic" w:cs="Arial"/>
                <w:b w:val="0"/>
                <w:sz w:val="18"/>
                <w:szCs w:val="18"/>
              </w:rPr>
              <w:t>1116-01-002</w:t>
            </w:r>
          </w:p>
        </w:tc>
        <w:tc>
          <w:tcPr>
            <w:tcW w:w="558" w:type="pct"/>
          </w:tcPr>
          <w:p w14:paraId="0184E74A" w14:textId="003D3882" w:rsidR="004A7178" w:rsidRPr="00694319" w:rsidRDefault="00A80AAF" w:rsidP="00202495">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CUENTA</w:t>
            </w:r>
          </w:p>
        </w:tc>
        <w:tc>
          <w:tcPr>
            <w:tcW w:w="731" w:type="pct"/>
          </w:tcPr>
          <w:p w14:paraId="28D19ED4" w14:textId="660FE4D5" w:rsidR="004A7178" w:rsidRPr="00694319" w:rsidRDefault="00A80AAF" w:rsidP="00202495">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SANTANDER</w:t>
            </w:r>
          </w:p>
        </w:tc>
        <w:tc>
          <w:tcPr>
            <w:tcW w:w="2160" w:type="pct"/>
          </w:tcPr>
          <w:p w14:paraId="0CC6FB44" w14:textId="1A30E1D6" w:rsidR="004A7178" w:rsidRPr="00694319" w:rsidRDefault="00A80AAF" w:rsidP="0020249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PASIVOS CONTINGENTES</w:t>
            </w:r>
          </w:p>
        </w:tc>
        <w:tc>
          <w:tcPr>
            <w:tcW w:w="836" w:type="pct"/>
          </w:tcPr>
          <w:p w14:paraId="48A227C9" w14:textId="5A1D10C8" w:rsidR="004A7178" w:rsidRPr="00694319" w:rsidRDefault="004A7178" w:rsidP="00202495">
            <w:pPr>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w:t>
            </w:r>
            <w:r w:rsidR="00A0045D">
              <w:rPr>
                <w:rFonts w:ascii="Century Gothic" w:hAnsi="Century Gothic" w:cs="Arial"/>
                <w:sz w:val="18"/>
                <w:szCs w:val="18"/>
              </w:rPr>
              <w:t>0.18</w:t>
            </w:r>
          </w:p>
        </w:tc>
      </w:tr>
      <w:tr w:rsidR="00BC4BAA" w:rsidRPr="00694319" w14:paraId="7601AB90" w14:textId="77777777" w:rsidTr="00C469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pct"/>
          </w:tcPr>
          <w:p w14:paraId="0164E4DE" w14:textId="1F3286C9" w:rsidR="004A7178" w:rsidRPr="00694319" w:rsidRDefault="004A7178" w:rsidP="00202495">
            <w:pPr>
              <w:pStyle w:val="Sinespaciado"/>
              <w:spacing w:line="276" w:lineRule="auto"/>
              <w:rPr>
                <w:rFonts w:ascii="Century Gothic" w:hAnsi="Century Gothic" w:cs="Arial"/>
                <w:b w:val="0"/>
                <w:sz w:val="18"/>
                <w:szCs w:val="18"/>
              </w:rPr>
            </w:pPr>
            <w:r w:rsidRPr="00694319">
              <w:rPr>
                <w:rFonts w:ascii="Century Gothic" w:hAnsi="Century Gothic" w:cs="Arial"/>
                <w:b w:val="0"/>
                <w:sz w:val="18"/>
                <w:szCs w:val="18"/>
              </w:rPr>
              <w:t>1116-02-001</w:t>
            </w:r>
          </w:p>
        </w:tc>
        <w:tc>
          <w:tcPr>
            <w:tcW w:w="558" w:type="pct"/>
          </w:tcPr>
          <w:p w14:paraId="24F84C94" w14:textId="27283818" w:rsidR="004A7178" w:rsidRPr="00694319" w:rsidRDefault="00A80AAF" w:rsidP="002024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CUENTA</w:t>
            </w:r>
          </w:p>
        </w:tc>
        <w:tc>
          <w:tcPr>
            <w:tcW w:w="731" w:type="pct"/>
          </w:tcPr>
          <w:p w14:paraId="16ACC8D5" w14:textId="13DD7C35" w:rsidR="004A7178" w:rsidRPr="00694319" w:rsidRDefault="00A80AAF" w:rsidP="002024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BANORTE</w:t>
            </w:r>
          </w:p>
        </w:tc>
        <w:tc>
          <w:tcPr>
            <w:tcW w:w="2160" w:type="pct"/>
          </w:tcPr>
          <w:p w14:paraId="7DA13EFC" w14:textId="272FFC8B" w:rsidR="004A7178" w:rsidRPr="00694319" w:rsidRDefault="00A80AAF" w:rsidP="0020249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RECURSOS PROPIOS</w:t>
            </w:r>
          </w:p>
        </w:tc>
        <w:tc>
          <w:tcPr>
            <w:tcW w:w="836" w:type="pct"/>
          </w:tcPr>
          <w:p w14:paraId="2DFA4A50" w14:textId="34880A43" w:rsidR="004A7178" w:rsidRPr="00694319" w:rsidRDefault="004A7178" w:rsidP="00202495">
            <w:pPr>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w:t>
            </w:r>
            <w:r w:rsidR="00A0045D">
              <w:rPr>
                <w:rFonts w:ascii="Century Gothic" w:hAnsi="Century Gothic" w:cs="Arial"/>
                <w:sz w:val="18"/>
                <w:szCs w:val="18"/>
              </w:rPr>
              <w:t>281,022.58</w:t>
            </w:r>
          </w:p>
        </w:tc>
      </w:tr>
      <w:tr w:rsidR="00BC4BAA" w:rsidRPr="00694319" w14:paraId="5ABABF48" w14:textId="77777777" w:rsidTr="00C46946">
        <w:trPr>
          <w:jc w:val="center"/>
        </w:trPr>
        <w:tc>
          <w:tcPr>
            <w:cnfStyle w:val="001000000000" w:firstRow="0" w:lastRow="0" w:firstColumn="1" w:lastColumn="0" w:oddVBand="0" w:evenVBand="0" w:oddHBand="0" w:evenHBand="0" w:firstRowFirstColumn="0" w:firstRowLastColumn="0" w:lastRowFirstColumn="0" w:lastRowLastColumn="0"/>
            <w:tcW w:w="715" w:type="pct"/>
          </w:tcPr>
          <w:p w14:paraId="245E1D8A" w14:textId="4BA6FBF0" w:rsidR="004A7178" w:rsidRPr="00694319" w:rsidRDefault="004A7178" w:rsidP="00202495">
            <w:pPr>
              <w:pStyle w:val="Sinespaciado"/>
              <w:spacing w:line="276" w:lineRule="auto"/>
              <w:rPr>
                <w:rFonts w:ascii="Century Gothic" w:hAnsi="Century Gothic" w:cs="Arial"/>
                <w:b w:val="0"/>
                <w:sz w:val="18"/>
                <w:szCs w:val="18"/>
              </w:rPr>
            </w:pPr>
            <w:r w:rsidRPr="00694319">
              <w:rPr>
                <w:rFonts w:ascii="Century Gothic" w:hAnsi="Century Gothic" w:cs="Arial"/>
                <w:b w:val="0"/>
                <w:sz w:val="18"/>
                <w:szCs w:val="18"/>
              </w:rPr>
              <w:t>1112-02-001</w:t>
            </w:r>
          </w:p>
        </w:tc>
        <w:tc>
          <w:tcPr>
            <w:tcW w:w="558" w:type="pct"/>
          </w:tcPr>
          <w:p w14:paraId="317F0AF1" w14:textId="27621AC7" w:rsidR="004A7178" w:rsidRPr="00694319" w:rsidRDefault="00A80AAF" w:rsidP="00202495">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CUENTA</w:t>
            </w:r>
          </w:p>
        </w:tc>
        <w:tc>
          <w:tcPr>
            <w:tcW w:w="731" w:type="pct"/>
          </w:tcPr>
          <w:p w14:paraId="499FFBD8" w14:textId="08F4CDD8" w:rsidR="004A7178" w:rsidRPr="00694319" w:rsidRDefault="00A80AAF" w:rsidP="00202495">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BANORTE</w:t>
            </w:r>
          </w:p>
        </w:tc>
        <w:tc>
          <w:tcPr>
            <w:tcW w:w="2160" w:type="pct"/>
          </w:tcPr>
          <w:p w14:paraId="198D569A" w14:textId="6B1AB0BF" w:rsidR="004A7178" w:rsidRPr="00694319" w:rsidRDefault="00A80AAF" w:rsidP="0020249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FONDO GENERAL DE</w:t>
            </w:r>
            <w:r w:rsidR="00C46946">
              <w:rPr>
                <w:rFonts w:ascii="Century Gothic" w:hAnsi="Century Gothic" w:cs="Arial"/>
                <w:sz w:val="18"/>
                <w:szCs w:val="18"/>
              </w:rPr>
              <w:t xml:space="preserve"> </w:t>
            </w:r>
            <w:r w:rsidRPr="00694319">
              <w:rPr>
                <w:rFonts w:ascii="Century Gothic" w:hAnsi="Century Gothic" w:cs="Arial"/>
                <w:sz w:val="18"/>
                <w:szCs w:val="18"/>
              </w:rPr>
              <w:t>PARTICIPACIONES</w:t>
            </w:r>
          </w:p>
        </w:tc>
        <w:tc>
          <w:tcPr>
            <w:tcW w:w="836" w:type="pct"/>
          </w:tcPr>
          <w:p w14:paraId="5E401036" w14:textId="3C57D877" w:rsidR="004A7178" w:rsidRPr="00694319" w:rsidRDefault="004A7178" w:rsidP="00202495">
            <w:pPr>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w:t>
            </w:r>
            <w:r w:rsidR="00A0045D">
              <w:rPr>
                <w:rFonts w:ascii="Century Gothic" w:hAnsi="Century Gothic" w:cs="Arial"/>
                <w:sz w:val="18"/>
                <w:szCs w:val="18"/>
              </w:rPr>
              <w:t>8,349,635.20</w:t>
            </w:r>
          </w:p>
        </w:tc>
      </w:tr>
      <w:tr w:rsidR="00E15989" w:rsidRPr="00694319" w14:paraId="6D2C9631" w14:textId="77777777" w:rsidTr="00C469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pct"/>
          </w:tcPr>
          <w:p w14:paraId="3FC460C9" w14:textId="5ECA4BE8" w:rsidR="004A7178" w:rsidRPr="00694319" w:rsidRDefault="004A7178" w:rsidP="00202495">
            <w:pPr>
              <w:pStyle w:val="Sinespaciado"/>
              <w:spacing w:line="276" w:lineRule="auto"/>
              <w:rPr>
                <w:rFonts w:ascii="Century Gothic" w:hAnsi="Century Gothic" w:cs="Arial"/>
                <w:sz w:val="18"/>
                <w:szCs w:val="18"/>
              </w:rPr>
            </w:pPr>
            <w:r w:rsidRPr="00694319">
              <w:rPr>
                <w:rFonts w:ascii="Century Gothic" w:hAnsi="Century Gothic" w:cs="Arial"/>
                <w:sz w:val="18"/>
                <w:szCs w:val="18"/>
              </w:rPr>
              <w:t>1110</w:t>
            </w:r>
          </w:p>
        </w:tc>
        <w:tc>
          <w:tcPr>
            <w:tcW w:w="558" w:type="pct"/>
          </w:tcPr>
          <w:p w14:paraId="5EBBB6F9" w14:textId="77777777" w:rsidR="004A7178" w:rsidRPr="00694319" w:rsidRDefault="004A7178" w:rsidP="00202495">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p>
        </w:tc>
        <w:tc>
          <w:tcPr>
            <w:tcW w:w="2891" w:type="pct"/>
            <w:gridSpan w:val="2"/>
          </w:tcPr>
          <w:p w14:paraId="6BC1D88E" w14:textId="71D3A05B" w:rsidR="004A7178" w:rsidRPr="00694319" w:rsidRDefault="004A7178" w:rsidP="00202495">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694319">
              <w:rPr>
                <w:rFonts w:ascii="Century Gothic" w:hAnsi="Century Gothic" w:cs="Arial"/>
                <w:b/>
                <w:bCs/>
                <w:sz w:val="18"/>
                <w:szCs w:val="18"/>
              </w:rPr>
              <w:t>TOTAL</w:t>
            </w:r>
          </w:p>
        </w:tc>
        <w:tc>
          <w:tcPr>
            <w:tcW w:w="836" w:type="pct"/>
          </w:tcPr>
          <w:p w14:paraId="069DC21D" w14:textId="0E5E3B82" w:rsidR="004A7178" w:rsidRPr="00694319" w:rsidRDefault="00A0045D" w:rsidP="00202495">
            <w:pPr>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Calibri"/>
                <w:b/>
                <w:bCs/>
                <w:color w:val="000000"/>
                <w:sz w:val="18"/>
                <w:szCs w:val="18"/>
              </w:rPr>
            </w:pPr>
            <w:r w:rsidRPr="00A0045D">
              <w:rPr>
                <w:rFonts w:ascii="Century Gothic" w:hAnsi="Century Gothic" w:cs="Calibri"/>
                <w:b/>
                <w:bCs/>
                <w:color w:val="000000"/>
                <w:sz w:val="18"/>
                <w:szCs w:val="18"/>
              </w:rPr>
              <w:t>$10,623,643.82</w:t>
            </w:r>
          </w:p>
        </w:tc>
      </w:tr>
    </w:tbl>
    <w:p w14:paraId="14CBFCDB" w14:textId="2D8A2A1B" w:rsidR="008C534F" w:rsidRDefault="008C534F" w:rsidP="00202495">
      <w:pPr>
        <w:pStyle w:val="Sinespaciado"/>
        <w:spacing w:line="276" w:lineRule="auto"/>
        <w:jc w:val="both"/>
        <w:rPr>
          <w:rFonts w:ascii="Arial" w:hAnsi="Arial" w:cs="Arial"/>
          <w:sz w:val="20"/>
          <w:szCs w:val="20"/>
        </w:rPr>
      </w:pPr>
    </w:p>
    <w:p w14:paraId="05542BDD" w14:textId="77777777" w:rsidR="008C534F" w:rsidRDefault="008C534F" w:rsidP="00202495">
      <w:pPr>
        <w:pStyle w:val="Sinespaciado"/>
        <w:spacing w:line="276" w:lineRule="auto"/>
        <w:jc w:val="both"/>
        <w:rPr>
          <w:rFonts w:ascii="Arial" w:hAnsi="Arial" w:cs="Arial"/>
          <w:sz w:val="20"/>
          <w:szCs w:val="20"/>
        </w:rPr>
      </w:pPr>
    </w:p>
    <w:p w14:paraId="21A09D33" w14:textId="432D457C" w:rsidR="002E0D72" w:rsidRPr="00E40728" w:rsidRDefault="00220808" w:rsidP="00202495">
      <w:pPr>
        <w:pStyle w:val="Sinespaciado"/>
        <w:numPr>
          <w:ilvl w:val="0"/>
          <w:numId w:val="8"/>
        </w:numPr>
        <w:spacing w:line="276" w:lineRule="auto"/>
        <w:jc w:val="both"/>
        <w:rPr>
          <w:rFonts w:ascii="Arial" w:hAnsi="Arial" w:cs="Arial"/>
          <w:b/>
          <w:sz w:val="20"/>
          <w:szCs w:val="20"/>
        </w:rPr>
      </w:pPr>
      <w:r w:rsidRPr="00E40728">
        <w:rPr>
          <w:rFonts w:ascii="Arial" w:hAnsi="Arial" w:cs="Arial"/>
          <w:b/>
          <w:sz w:val="20"/>
          <w:szCs w:val="20"/>
        </w:rPr>
        <w:t xml:space="preserve">Derechos a Recibir Efectivo y equivalentes y Bienes </w:t>
      </w:r>
      <w:r w:rsidR="003D3249" w:rsidRPr="00E40728">
        <w:rPr>
          <w:rFonts w:ascii="Arial" w:hAnsi="Arial" w:cs="Arial"/>
          <w:b/>
          <w:sz w:val="20"/>
          <w:szCs w:val="20"/>
        </w:rPr>
        <w:t>o</w:t>
      </w:r>
      <w:r w:rsidRPr="00E40728">
        <w:rPr>
          <w:rFonts w:ascii="Arial" w:hAnsi="Arial" w:cs="Arial"/>
          <w:b/>
          <w:sz w:val="20"/>
          <w:szCs w:val="20"/>
        </w:rPr>
        <w:t xml:space="preserve"> Servicios a Recibir:</w:t>
      </w:r>
    </w:p>
    <w:p w14:paraId="39F54119" w14:textId="77777777" w:rsidR="00B031B4" w:rsidRDefault="00B031B4" w:rsidP="00202495">
      <w:pPr>
        <w:pStyle w:val="Sinespaciado"/>
        <w:spacing w:line="276" w:lineRule="auto"/>
        <w:jc w:val="both"/>
        <w:rPr>
          <w:rFonts w:ascii="Arial" w:hAnsi="Arial" w:cs="Arial"/>
          <w:sz w:val="20"/>
          <w:szCs w:val="20"/>
        </w:rPr>
      </w:pPr>
    </w:p>
    <w:p w14:paraId="29BB77A2" w14:textId="767EF558" w:rsidR="00E42321" w:rsidRPr="00E40728" w:rsidRDefault="00E42321" w:rsidP="00202495">
      <w:pPr>
        <w:pStyle w:val="Sinespaciado"/>
        <w:spacing w:line="276" w:lineRule="auto"/>
        <w:jc w:val="both"/>
        <w:rPr>
          <w:rFonts w:ascii="Arial" w:hAnsi="Arial" w:cs="Arial"/>
          <w:sz w:val="20"/>
          <w:szCs w:val="20"/>
        </w:rPr>
      </w:pPr>
      <w:r w:rsidRPr="00E40728">
        <w:rPr>
          <w:rFonts w:ascii="Arial" w:hAnsi="Arial" w:cs="Arial"/>
          <w:sz w:val="20"/>
          <w:szCs w:val="20"/>
        </w:rPr>
        <w:t xml:space="preserve">A </w:t>
      </w:r>
      <w:r w:rsidR="00B031B4" w:rsidRPr="00E40728">
        <w:rPr>
          <w:rFonts w:ascii="Arial" w:hAnsi="Arial" w:cs="Arial"/>
          <w:sz w:val="20"/>
          <w:szCs w:val="20"/>
        </w:rPr>
        <w:t>continuación,</w:t>
      </w:r>
      <w:r w:rsidRPr="00E40728">
        <w:rPr>
          <w:rFonts w:ascii="Arial" w:hAnsi="Arial" w:cs="Arial"/>
          <w:sz w:val="20"/>
          <w:szCs w:val="20"/>
        </w:rPr>
        <w:t xml:space="preserve"> se relacionan las cuentas que integran el rubro de Derechos a Recibir Efectivo y equivalentes y Bienes </w:t>
      </w:r>
      <w:r w:rsidR="00E22804">
        <w:rPr>
          <w:rFonts w:ascii="Arial" w:hAnsi="Arial" w:cs="Arial"/>
          <w:sz w:val="20"/>
          <w:szCs w:val="20"/>
        </w:rPr>
        <w:t>o</w:t>
      </w:r>
      <w:r w:rsidRPr="00E40728">
        <w:rPr>
          <w:rFonts w:ascii="Arial" w:hAnsi="Arial" w:cs="Arial"/>
          <w:sz w:val="20"/>
          <w:szCs w:val="20"/>
        </w:rPr>
        <w:t xml:space="preserve"> Servicios a Recibir:</w:t>
      </w:r>
    </w:p>
    <w:p w14:paraId="17E94DFB" w14:textId="77777777" w:rsidR="00E42321" w:rsidRPr="00E40728" w:rsidRDefault="00E42321" w:rsidP="00202495">
      <w:pPr>
        <w:pStyle w:val="Sinespaciado"/>
        <w:spacing w:line="276" w:lineRule="auto"/>
        <w:jc w:val="both"/>
        <w:rPr>
          <w:rFonts w:ascii="Arial" w:hAnsi="Arial" w:cs="Arial"/>
          <w:sz w:val="20"/>
          <w:szCs w:val="20"/>
        </w:rPr>
      </w:pPr>
    </w:p>
    <w:tbl>
      <w:tblPr>
        <w:tblStyle w:val="Tablanorma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095"/>
        <w:gridCol w:w="1462"/>
      </w:tblGrid>
      <w:tr w:rsidR="00BC4BAA" w:rsidRPr="00E40728" w14:paraId="20B3F91A" w14:textId="77777777" w:rsidTr="008206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14:paraId="6C615EA3" w14:textId="76C90381" w:rsidR="00BC4BAA" w:rsidRPr="00134434" w:rsidRDefault="00927AA6" w:rsidP="00202495">
            <w:pPr>
              <w:pStyle w:val="Sinespaciado"/>
              <w:spacing w:line="276" w:lineRule="auto"/>
              <w:jc w:val="center"/>
              <w:rPr>
                <w:rFonts w:ascii="Century Gothic" w:hAnsi="Century Gothic" w:cs="Arial"/>
                <w:sz w:val="18"/>
                <w:szCs w:val="18"/>
              </w:rPr>
            </w:pPr>
            <w:bookmarkStart w:id="0" w:name="_Hlk153360851"/>
            <w:r w:rsidRPr="00134434">
              <w:rPr>
                <w:rFonts w:ascii="Century Gothic" w:hAnsi="Century Gothic" w:cs="Arial"/>
                <w:sz w:val="18"/>
                <w:szCs w:val="18"/>
              </w:rPr>
              <w:t>CUENTA CONTABLE</w:t>
            </w:r>
          </w:p>
        </w:tc>
        <w:tc>
          <w:tcPr>
            <w:tcW w:w="6095" w:type="dxa"/>
          </w:tcPr>
          <w:p w14:paraId="58DA3E00" w14:textId="157C7D6F" w:rsidR="00BC4BAA" w:rsidRPr="00134434" w:rsidRDefault="00BC4BAA"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134434">
              <w:rPr>
                <w:rFonts w:ascii="Century Gothic" w:hAnsi="Century Gothic" w:cs="Arial"/>
                <w:sz w:val="18"/>
                <w:szCs w:val="18"/>
              </w:rPr>
              <w:t>CONCEPTO</w:t>
            </w:r>
          </w:p>
        </w:tc>
        <w:tc>
          <w:tcPr>
            <w:tcW w:w="1462" w:type="dxa"/>
          </w:tcPr>
          <w:p w14:paraId="6E7885DA" w14:textId="0B34C18C" w:rsidR="00BC4BAA" w:rsidRPr="00134434" w:rsidRDefault="00BC4BAA"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134434">
              <w:rPr>
                <w:rFonts w:ascii="Century Gothic" w:hAnsi="Century Gothic" w:cs="Arial"/>
                <w:sz w:val="18"/>
                <w:szCs w:val="18"/>
              </w:rPr>
              <w:t>MONTO</w:t>
            </w:r>
          </w:p>
        </w:tc>
      </w:tr>
      <w:tr w:rsidR="00BC4BAA" w:rsidRPr="00E40728" w14:paraId="441B7A90" w14:textId="77777777" w:rsidTr="008206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14:paraId="33682C7E" w14:textId="491FD8A8" w:rsidR="00BC4BAA" w:rsidRPr="00853F4B" w:rsidRDefault="00927AA6" w:rsidP="00202495">
            <w:pPr>
              <w:pStyle w:val="Sinespaciado"/>
              <w:spacing w:line="276" w:lineRule="auto"/>
              <w:rPr>
                <w:rFonts w:ascii="Century Gothic" w:hAnsi="Century Gothic" w:cs="Arial"/>
                <w:b w:val="0"/>
                <w:bCs w:val="0"/>
                <w:sz w:val="18"/>
                <w:szCs w:val="18"/>
              </w:rPr>
            </w:pPr>
            <w:r w:rsidRPr="00853F4B">
              <w:rPr>
                <w:rFonts w:ascii="Century Gothic" w:hAnsi="Century Gothic" w:cs="Arial"/>
                <w:b w:val="0"/>
                <w:bCs w:val="0"/>
                <w:sz w:val="18"/>
                <w:szCs w:val="18"/>
              </w:rPr>
              <w:t>1122</w:t>
            </w:r>
          </w:p>
        </w:tc>
        <w:tc>
          <w:tcPr>
            <w:tcW w:w="6095" w:type="dxa"/>
          </w:tcPr>
          <w:p w14:paraId="7F0B8BCC" w14:textId="63E4D0B5" w:rsidR="00BC4BAA" w:rsidRPr="00134434" w:rsidRDefault="00BC4BAA" w:rsidP="0020249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134434">
              <w:rPr>
                <w:rFonts w:ascii="Century Gothic" w:hAnsi="Century Gothic" w:cs="Arial"/>
                <w:sz w:val="18"/>
                <w:szCs w:val="18"/>
              </w:rPr>
              <w:t>DERECHOS A RECIBIR EFECTIVO O EQUIVALENTES A CORTO PLAZO</w:t>
            </w:r>
          </w:p>
        </w:tc>
        <w:tc>
          <w:tcPr>
            <w:tcW w:w="1462" w:type="dxa"/>
          </w:tcPr>
          <w:p w14:paraId="3E7FB3A4" w14:textId="501DB3E1" w:rsidR="00BC4BAA" w:rsidRPr="00134434" w:rsidRDefault="00BC4BAA" w:rsidP="00202495">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134434">
              <w:rPr>
                <w:rFonts w:ascii="Century Gothic" w:hAnsi="Century Gothic" w:cs="Arial"/>
                <w:sz w:val="18"/>
                <w:szCs w:val="18"/>
              </w:rPr>
              <w:t>$</w:t>
            </w:r>
            <w:r w:rsidR="00A0045D">
              <w:rPr>
                <w:rFonts w:ascii="Century Gothic" w:hAnsi="Century Gothic" w:cs="Arial"/>
                <w:sz w:val="18"/>
                <w:szCs w:val="18"/>
              </w:rPr>
              <w:t>1</w:t>
            </w:r>
            <w:r w:rsidRPr="00134434">
              <w:rPr>
                <w:rFonts w:ascii="Century Gothic" w:hAnsi="Century Gothic" w:cs="Arial"/>
                <w:sz w:val="18"/>
                <w:szCs w:val="18"/>
              </w:rPr>
              <w:t>0.00</w:t>
            </w:r>
          </w:p>
        </w:tc>
      </w:tr>
      <w:tr w:rsidR="00BC4BAA" w:rsidRPr="00A802C0" w14:paraId="244CCA65" w14:textId="77777777" w:rsidTr="00820650">
        <w:trPr>
          <w:jc w:val="center"/>
        </w:trPr>
        <w:tc>
          <w:tcPr>
            <w:cnfStyle w:val="001000000000" w:firstRow="0" w:lastRow="0" w:firstColumn="1" w:lastColumn="0" w:oddVBand="0" w:evenVBand="0" w:oddHBand="0" w:evenHBand="0" w:firstRowFirstColumn="0" w:firstRowLastColumn="0" w:lastRowFirstColumn="0" w:lastRowLastColumn="0"/>
            <w:tcW w:w="1271" w:type="dxa"/>
          </w:tcPr>
          <w:p w14:paraId="6D39B3F0" w14:textId="5A2607E9" w:rsidR="00BC4BAA" w:rsidRPr="00853F4B" w:rsidRDefault="00927AA6" w:rsidP="00202495">
            <w:pPr>
              <w:pStyle w:val="Sinespaciado"/>
              <w:spacing w:line="276" w:lineRule="auto"/>
              <w:rPr>
                <w:rFonts w:ascii="Century Gothic" w:hAnsi="Century Gothic" w:cs="Arial"/>
                <w:b w:val="0"/>
                <w:bCs w:val="0"/>
                <w:sz w:val="18"/>
                <w:szCs w:val="18"/>
              </w:rPr>
            </w:pPr>
            <w:r w:rsidRPr="00853F4B">
              <w:rPr>
                <w:rFonts w:ascii="Century Gothic" w:hAnsi="Century Gothic" w:cs="Arial"/>
                <w:b w:val="0"/>
                <w:bCs w:val="0"/>
                <w:sz w:val="18"/>
                <w:szCs w:val="18"/>
              </w:rPr>
              <w:t>1130</w:t>
            </w:r>
          </w:p>
        </w:tc>
        <w:tc>
          <w:tcPr>
            <w:tcW w:w="6095" w:type="dxa"/>
          </w:tcPr>
          <w:p w14:paraId="69F4F681" w14:textId="5C27913C" w:rsidR="00BC4BAA" w:rsidRPr="00134434" w:rsidRDefault="00BC4BAA" w:rsidP="0020249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134434">
              <w:rPr>
                <w:rFonts w:ascii="Century Gothic" w:hAnsi="Century Gothic" w:cs="Arial"/>
                <w:sz w:val="18"/>
                <w:szCs w:val="18"/>
              </w:rPr>
              <w:t>DERECHOS A RECIBIR BIENES O SERVICIOS</w:t>
            </w:r>
          </w:p>
        </w:tc>
        <w:tc>
          <w:tcPr>
            <w:tcW w:w="1462" w:type="dxa"/>
          </w:tcPr>
          <w:p w14:paraId="59B8DEEB" w14:textId="7A17A249" w:rsidR="00BC4BAA" w:rsidRPr="00134434" w:rsidRDefault="00BC4BAA" w:rsidP="00202495">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134434">
              <w:rPr>
                <w:rFonts w:ascii="Century Gothic" w:hAnsi="Century Gothic" w:cs="Arial"/>
                <w:sz w:val="18"/>
                <w:szCs w:val="18"/>
              </w:rPr>
              <w:t>$</w:t>
            </w:r>
            <w:r w:rsidR="00A0045D">
              <w:rPr>
                <w:rFonts w:ascii="Century Gothic" w:hAnsi="Century Gothic" w:cs="Arial"/>
                <w:sz w:val="18"/>
                <w:szCs w:val="18"/>
              </w:rPr>
              <w:t>2,500.02</w:t>
            </w:r>
          </w:p>
        </w:tc>
      </w:tr>
      <w:tr w:rsidR="00BC4BAA" w:rsidRPr="00A802C0" w14:paraId="3F95E4FA" w14:textId="77777777" w:rsidTr="00820650">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271" w:type="dxa"/>
          </w:tcPr>
          <w:p w14:paraId="705A560E" w14:textId="11A5B09E" w:rsidR="00BC4BAA" w:rsidRPr="00A80AAF" w:rsidRDefault="00A80AAF" w:rsidP="00202495">
            <w:pPr>
              <w:pStyle w:val="Sinespaciado"/>
              <w:spacing w:line="276" w:lineRule="auto"/>
              <w:rPr>
                <w:rFonts w:ascii="Century Gothic" w:hAnsi="Century Gothic" w:cs="Arial"/>
                <w:sz w:val="18"/>
                <w:szCs w:val="18"/>
              </w:rPr>
            </w:pPr>
            <w:r>
              <w:rPr>
                <w:rFonts w:ascii="Century Gothic" w:hAnsi="Century Gothic" w:cs="Arial"/>
                <w:sz w:val="18"/>
                <w:szCs w:val="18"/>
              </w:rPr>
              <w:t>1130</w:t>
            </w:r>
          </w:p>
        </w:tc>
        <w:tc>
          <w:tcPr>
            <w:tcW w:w="6095" w:type="dxa"/>
          </w:tcPr>
          <w:p w14:paraId="52ED180F" w14:textId="74FB90B2" w:rsidR="00BC4BAA" w:rsidRPr="00A80AAF" w:rsidRDefault="00BC4BAA" w:rsidP="00202495">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A80AAF">
              <w:rPr>
                <w:rFonts w:ascii="Century Gothic" w:hAnsi="Century Gothic" w:cs="Arial"/>
                <w:b/>
                <w:bCs/>
                <w:sz w:val="18"/>
                <w:szCs w:val="18"/>
              </w:rPr>
              <w:t>TOTAL</w:t>
            </w:r>
          </w:p>
        </w:tc>
        <w:tc>
          <w:tcPr>
            <w:tcW w:w="1462" w:type="dxa"/>
          </w:tcPr>
          <w:p w14:paraId="54A45677" w14:textId="73B80946" w:rsidR="00BC4BAA" w:rsidRPr="00134434" w:rsidRDefault="00BC4BAA" w:rsidP="00202495">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134434">
              <w:rPr>
                <w:rFonts w:ascii="Century Gothic" w:hAnsi="Century Gothic" w:cs="Arial"/>
                <w:b/>
                <w:bCs/>
                <w:sz w:val="18"/>
                <w:szCs w:val="18"/>
              </w:rPr>
              <w:t>$</w:t>
            </w:r>
            <w:r w:rsidR="00C46946">
              <w:rPr>
                <w:rFonts w:ascii="Century Gothic" w:hAnsi="Century Gothic" w:cs="Arial"/>
                <w:b/>
                <w:bCs/>
                <w:sz w:val="18"/>
                <w:szCs w:val="18"/>
              </w:rPr>
              <w:t>2,510.02</w:t>
            </w:r>
          </w:p>
        </w:tc>
      </w:tr>
      <w:bookmarkEnd w:id="0"/>
    </w:tbl>
    <w:p w14:paraId="64D765BC" w14:textId="77777777" w:rsidR="00840E7E" w:rsidRDefault="00840E7E" w:rsidP="00202495">
      <w:pPr>
        <w:pStyle w:val="Sinespaciado"/>
        <w:spacing w:line="276" w:lineRule="auto"/>
        <w:jc w:val="both"/>
        <w:rPr>
          <w:rFonts w:ascii="Arial" w:hAnsi="Arial" w:cs="Arial"/>
          <w:sz w:val="20"/>
          <w:szCs w:val="20"/>
        </w:rPr>
      </w:pPr>
    </w:p>
    <w:p w14:paraId="65808CB8" w14:textId="77777777" w:rsidR="00202495" w:rsidRDefault="00202495" w:rsidP="00202495">
      <w:pPr>
        <w:pStyle w:val="Sinespaciado"/>
        <w:spacing w:line="276" w:lineRule="auto"/>
        <w:jc w:val="both"/>
        <w:rPr>
          <w:rFonts w:ascii="Arial" w:hAnsi="Arial" w:cs="Arial"/>
          <w:sz w:val="20"/>
          <w:szCs w:val="20"/>
        </w:rPr>
      </w:pPr>
    </w:p>
    <w:p w14:paraId="09EE07CC" w14:textId="77777777" w:rsidR="00202495" w:rsidRDefault="00202495" w:rsidP="00202495">
      <w:pPr>
        <w:pStyle w:val="Sinespaciado"/>
        <w:spacing w:line="276" w:lineRule="auto"/>
        <w:jc w:val="both"/>
        <w:rPr>
          <w:rFonts w:ascii="Arial" w:hAnsi="Arial" w:cs="Arial"/>
          <w:sz w:val="20"/>
          <w:szCs w:val="20"/>
        </w:rPr>
      </w:pPr>
    </w:p>
    <w:p w14:paraId="5343FA3F" w14:textId="0FA361DD" w:rsidR="00134703" w:rsidRPr="00E40728" w:rsidRDefault="00BE388B" w:rsidP="00202495">
      <w:pPr>
        <w:pStyle w:val="Sinespaciado"/>
        <w:spacing w:line="276" w:lineRule="auto"/>
        <w:jc w:val="both"/>
        <w:rPr>
          <w:rFonts w:ascii="Arial" w:hAnsi="Arial" w:cs="Arial"/>
          <w:sz w:val="20"/>
          <w:szCs w:val="20"/>
        </w:rPr>
      </w:pPr>
      <w:r w:rsidRPr="00E40728">
        <w:rPr>
          <w:rFonts w:ascii="Arial" w:hAnsi="Arial" w:cs="Arial"/>
          <w:sz w:val="20"/>
          <w:szCs w:val="20"/>
        </w:rPr>
        <w:t>Lo</w:t>
      </w:r>
      <w:r w:rsidR="00134703" w:rsidRPr="00E40728">
        <w:rPr>
          <w:rFonts w:ascii="Arial" w:hAnsi="Arial" w:cs="Arial"/>
          <w:sz w:val="20"/>
          <w:szCs w:val="20"/>
        </w:rPr>
        <w:t>s Deudores Diversos por Cobrar a corto plazo se integra</w:t>
      </w:r>
      <w:r w:rsidR="00741E82" w:rsidRPr="00E40728">
        <w:rPr>
          <w:rFonts w:ascii="Arial" w:hAnsi="Arial" w:cs="Arial"/>
          <w:sz w:val="20"/>
          <w:szCs w:val="20"/>
        </w:rPr>
        <w:t>n</w:t>
      </w:r>
      <w:r w:rsidR="00134703" w:rsidRPr="00E40728">
        <w:rPr>
          <w:rFonts w:ascii="Arial" w:hAnsi="Arial" w:cs="Arial"/>
          <w:sz w:val="20"/>
          <w:szCs w:val="20"/>
        </w:rPr>
        <w:t xml:space="preserve"> por:</w:t>
      </w:r>
    </w:p>
    <w:p w14:paraId="71E4220B" w14:textId="77777777" w:rsidR="00D263A7" w:rsidRPr="00E40728" w:rsidRDefault="00D263A7" w:rsidP="00202495">
      <w:pPr>
        <w:pStyle w:val="Sinespaciado"/>
        <w:spacing w:line="276" w:lineRule="auto"/>
        <w:jc w:val="both"/>
        <w:rPr>
          <w:rFonts w:ascii="Arial" w:hAnsi="Arial" w:cs="Arial"/>
          <w:sz w:val="20"/>
          <w:szCs w:val="20"/>
        </w:rPr>
      </w:pPr>
    </w:p>
    <w:tbl>
      <w:tblPr>
        <w:tblStyle w:val="Tabla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095"/>
        <w:gridCol w:w="1462"/>
      </w:tblGrid>
      <w:tr w:rsidR="005868B5" w:rsidRPr="00694319" w14:paraId="158E3981" w14:textId="77777777" w:rsidTr="008206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pct"/>
          </w:tcPr>
          <w:p w14:paraId="57FAF40F" w14:textId="45036EA6" w:rsidR="005868B5" w:rsidRPr="00694319" w:rsidRDefault="005868B5" w:rsidP="00202495">
            <w:pPr>
              <w:pStyle w:val="Sinespaciado"/>
              <w:spacing w:line="276" w:lineRule="auto"/>
              <w:jc w:val="center"/>
              <w:rPr>
                <w:rFonts w:ascii="Century Gothic" w:hAnsi="Century Gothic" w:cs="Arial"/>
                <w:sz w:val="18"/>
                <w:szCs w:val="18"/>
              </w:rPr>
            </w:pPr>
            <w:bookmarkStart w:id="1" w:name="_Hlk153363284"/>
            <w:r w:rsidRPr="00694319">
              <w:rPr>
                <w:rFonts w:ascii="Century Gothic" w:hAnsi="Century Gothic" w:cs="Arial"/>
                <w:sz w:val="18"/>
                <w:szCs w:val="18"/>
              </w:rPr>
              <w:t>CUENTA CONTABLE</w:t>
            </w:r>
          </w:p>
        </w:tc>
        <w:tc>
          <w:tcPr>
            <w:tcW w:w="3452" w:type="pct"/>
          </w:tcPr>
          <w:p w14:paraId="6563DC35" w14:textId="4CA55A99" w:rsidR="005868B5" w:rsidRPr="00694319" w:rsidRDefault="005868B5"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CONCEPTO</w:t>
            </w:r>
          </w:p>
        </w:tc>
        <w:tc>
          <w:tcPr>
            <w:tcW w:w="828" w:type="pct"/>
          </w:tcPr>
          <w:p w14:paraId="5171CB39" w14:textId="0B0DF277" w:rsidR="005868B5" w:rsidRPr="00694319" w:rsidRDefault="005868B5"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MONTO</w:t>
            </w:r>
          </w:p>
        </w:tc>
      </w:tr>
      <w:tr w:rsidR="005868B5" w:rsidRPr="00694319" w14:paraId="57C9020E" w14:textId="77777777" w:rsidTr="00820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pct"/>
          </w:tcPr>
          <w:p w14:paraId="77CBD787" w14:textId="23EE487F" w:rsidR="005868B5" w:rsidRPr="00694319" w:rsidRDefault="005868B5" w:rsidP="00202495">
            <w:pPr>
              <w:pStyle w:val="Sinespaciado"/>
              <w:spacing w:line="276" w:lineRule="auto"/>
              <w:rPr>
                <w:rFonts w:ascii="Century Gothic" w:hAnsi="Century Gothic" w:cs="Arial"/>
                <w:b w:val="0"/>
                <w:bCs w:val="0"/>
                <w:sz w:val="18"/>
                <w:szCs w:val="18"/>
              </w:rPr>
            </w:pPr>
            <w:r w:rsidRPr="00694319">
              <w:rPr>
                <w:rFonts w:ascii="Century Gothic" w:hAnsi="Century Gothic" w:cs="Arial"/>
                <w:b w:val="0"/>
                <w:bCs w:val="0"/>
                <w:sz w:val="18"/>
                <w:szCs w:val="18"/>
              </w:rPr>
              <w:t>1123-01</w:t>
            </w:r>
          </w:p>
        </w:tc>
        <w:tc>
          <w:tcPr>
            <w:tcW w:w="3452" w:type="pct"/>
          </w:tcPr>
          <w:p w14:paraId="05BB4A09" w14:textId="2FEC42F4" w:rsidR="005868B5" w:rsidRPr="00694319" w:rsidRDefault="00A80AAF" w:rsidP="0020249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VIÁTICOS POR COMPROBAR</w:t>
            </w:r>
          </w:p>
        </w:tc>
        <w:tc>
          <w:tcPr>
            <w:tcW w:w="828" w:type="pct"/>
          </w:tcPr>
          <w:p w14:paraId="621842D6" w14:textId="11EFEA35" w:rsidR="005868B5" w:rsidRPr="00694319" w:rsidRDefault="005868B5" w:rsidP="00202495">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w:t>
            </w:r>
            <w:r w:rsidR="002E20EB">
              <w:rPr>
                <w:rFonts w:ascii="Century Gothic" w:hAnsi="Century Gothic" w:cs="Arial"/>
                <w:sz w:val="18"/>
                <w:szCs w:val="18"/>
              </w:rPr>
              <w:t>5,132.00</w:t>
            </w:r>
          </w:p>
        </w:tc>
      </w:tr>
      <w:tr w:rsidR="005868B5" w:rsidRPr="00694319" w14:paraId="5A797CA6" w14:textId="77777777" w:rsidTr="00820650">
        <w:tc>
          <w:tcPr>
            <w:cnfStyle w:val="001000000000" w:firstRow="0" w:lastRow="0" w:firstColumn="1" w:lastColumn="0" w:oddVBand="0" w:evenVBand="0" w:oddHBand="0" w:evenHBand="0" w:firstRowFirstColumn="0" w:firstRowLastColumn="0" w:lastRowFirstColumn="0" w:lastRowLastColumn="0"/>
            <w:tcW w:w="720" w:type="pct"/>
          </w:tcPr>
          <w:p w14:paraId="797FB401" w14:textId="671873C7" w:rsidR="005868B5" w:rsidRPr="00694319" w:rsidRDefault="00853F4B" w:rsidP="00202495">
            <w:pPr>
              <w:pStyle w:val="Sinespaciado"/>
              <w:spacing w:line="276" w:lineRule="auto"/>
              <w:rPr>
                <w:rFonts w:ascii="Century Gothic" w:hAnsi="Century Gothic" w:cs="Arial"/>
                <w:sz w:val="18"/>
                <w:szCs w:val="18"/>
              </w:rPr>
            </w:pPr>
            <w:r w:rsidRPr="00694319">
              <w:rPr>
                <w:rFonts w:ascii="Century Gothic" w:hAnsi="Century Gothic" w:cs="Arial"/>
                <w:sz w:val="18"/>
                <w:szCs w:val="18"/>
              </w:rPr>
              <w:t>1123-01</w:t>
            </w:r>
          </w:p>
        </w:tc>
        <w:tc>
          <w:tcPr>
            <w:tcW w:w="3452" w:type="pct"/>
          </w:tcPr>
          <w:p w14:paraId="7EE65C23" w14:textId="31055237" w:rsidR="005868B5" w:rsidRPr="00694319" w:rsidRDefault="005868B5" w:rsidP="00202495">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b/>
                <w:bCs/>
                <w:sz w:val="18"/>
                <w:szCs w:val="18"/>
              </w:rPr>
            </w:pPr>
            <w:r w:rsidRPr="00694319">
              <w:rPr>
                <w:rFonts w:ascii="Century Gothic" w:hAnsi="Century Gothic" w:cs="Arial"/>
                <w:b/>
                <w:bCs/>
                <w:sz w:val="18"/>
                <w:szCs w:val="18"/>
              </w:rPr>
              <w:t>TOTAL</w:t>
            </w:r>
          </w:p>
        </w:tc>
        <w:tc>
          <w:tcPr>
            <w:tcW w:w="828" w:type="pct"/>
          </w:tcPr>
          <w:p w14:paraId="33298253" w14:textId="2D09F716" w:rsidR="005868B5" w:rsidRPr="00694319" w:rsidRDefault="005868B5" w:rsidP="00202495">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b/>
                <w:bCs/>
                <w:sz w:val="18"/>
                <w:szCs w:val="18"/>
              </w:rPr>
            </w:pPr>
            <w:r w:rsidRPr="00694319">
              <w:rPr>
                <w:rFonts w:ascii="Century Gothic" w:hAnsi="Century Gothic" w:cs="Arial"/>
                <w:b/>
                <w:bCs/>
                <w:sz w:val="18"/>
                <w:szCs w:val="18"/>
              </w:rPr>
              <w:t>$</w:t>
            </w:r>
            <w:r w:rsidR="002E20EB">
              <w:rPr>
                <w:rFonts w:ascii="Century Gothic" w:hAnsi="Century Gothic" w:cs="Arial"/>
                <w:b/>
                <w:bCs/>
                <w:sz w:val="18"/>
                <w:szCs w:val="18"/>
              </w:rPr>
              <w:t>5,132.00</w:t>
            </w:r>
          </w:p>
        </w:tc>
      </w:tr>
      <w:bookmarkEnd w:id="1"/>
    </w:tbl>
    <w:p w14:paraId="1A5E8EA8" w14:textId="77777777" w:rsidR="00853F4B" w:rsidRPr="004E04AA" w:rsidRDefault="00853F4B" w:rsidP="00202495">
      <w:pPr>
        <w:pStyle w:val="Sinespaciado"/>
        <w:spacing w:line="276" w:lineRule="auto"/>
        <w:jc w:val="both"/>
        <w:rPr>
          <w:rFonts w:ascii="Arial" w:hAnsi="Arial" w:cs="Arial"/>
          <w:b/>
          <w:sz w:val="20"/>
          <w:szCs w:val="20"/>
        </w:rPr>
      </w:pPr>
    </w:p>
    <w:p w14:paraId="281804CE" w14:textId="2ADEF295" w:rsidR="00BE388B" w:rsidRDefault="00BE388B" w:rsidP="00202495">
      <w:pPr>
        <w:pStyle w:val="Sinespaciado"/>
        <w:spacing w:line="276" w:lineRule="auto"/>
        <w:jc w:val="both"/>
        <w:rPr>
          <w:rFonts w:ascii="Arial" w:hAnsi="Arial" w:cs="Arial"/>
          <w:sz w:val="20"/>
          <w:szCs w:val="20"/>
        </w:rPr>
      </w:pPr>
      <w:r w:rsidRPr="00E40728">
        <w:rPr>
          <w:rFonts w:ascii="Arial" w:hAnsi="Arial" w:cs="Arial"/>
          <w:sz w:val="20"/>
          <w:szCs w:val="20"/>
        </w:rPr>
        <w:t xml:space="preserve">Anticipos a </w:t>
      </w:r>
      <w:r w:rsidR="00DE3729">
        <w:rPr>
          <w:rFonts w:ascii="Arial" w:hAnsi="Arial" w:cs="Arial"/>
          <w:sz w:val="20"/>
          <w:szCs w:val="20"/>
        </w:rPr>
        <w:t>proveedores por adquisición de bienes y servicios</w:t>
      </w:r>
      <w:r w:rsidR="00D50309" w:rsidRPr="00E40728">
        <w:rPr>
          <w:rFonts w:ascii="Arial" w:hAnsi="Arial" w:cs="Arial"/>
          <w:sz w:val="20"/>
          <w:szCs w:val="20"/>
        </w:rPr>
        <w:t xml:space="preserve"> a </w:t>
      </w:r>
      <w:r w:rsidRPr="00E40728">
        <w:rPr>
          <w:rFonts w:ascii="Arial" w:hAnsi="Arial" w:cs="Arial"/>
          <w:sz w:val="20"/>
          <w:szCs w:val="20"/>
        </w:rPr>
        <w:t>corto plazo se integra</w:t>
      </w:r>
      <w:r w:rsidR="00741E82" w:rsidRPr="00E40728">
        <w:rPr>
          <w:rFonts w:ascii="Arial" w:hAnsi="Arial" w:cs="Arial"/>
          <w:sz w:val="20"/>
          <w:szCs w:val="20"/>
        </w:rPr>
        <w:t>n</w:t>
      </w:r>
      <w:r w:rsidRPr="00E40728">
        <w:rPr>
          <w:rFonts w:ascii="Arial" w:hAnsi="Arial" w:cs="Arial"/>
          <w:sz w:val="20"/>
          <w:szCs w:val="20"/>
        </w:rPr>
        <w:t xml:space="preserve"> por:</w:t>
      </w:r>
    </w:p>
    <w:p w14:paraId="209B4FA2" w14:textId="77777777" w:rsidR="00B86613" w:rsidRDefault="00B86613" w:rsidP="00202495">
      <w:pPr>
        <w:pStyle w:val="Sinespaciado"/>
        <w:spacing w:line="276"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1271"/>
        <w:gridCol w:w="6095"/>
        <w:gridCol w:w="1462"/>
      </w:tblGrid>
      <w:tr w:rsidR="00E15989" w:rsidRPr="00E40728" w14:paraId="477FEF16" w14:textId="77777777" w:rsidTr="002D41A6">
        <w:tc>
          <w:tcPr>
            <w:tcW w:w="720" w:type="pct"/>
          </w:tcPr>
          <w:p w14:paraId="7FB094C0" w14:textId="10E24DA4" w:rsidR="00E15989" w:rsidRPr="0083499D" w:rsidRDefault="00C36F14" w:rsidP="00202495">
            <w:pPr>
              <w:pStyle w:val="Sinespaciado"/>
              <w:spacing w:line="276" w:lineRule="auto"/>
              <w:jc w:val="center"/>
              <w:rPr>
                <w:rFonts w:ascii="Century Gothic" w:hAnsi="Century Gothic" w:cs="Arial"/>
                <w:b/>
                <w:bCs/>
                <w:sz w:val="18"/>
                <w:szCs w:val="18"/>
              </w:rPr>
            </w:pPr>
            <w:r w:rsidRPr="0083499D">
              <w:rPr>
                <w:rFonts w:ascii="Century Gothic" w:hAnsi="Century Gothic" w:cs="Arial"/>
                <w:b/>
                <w:bCs/>
                <w:sz w:val="18"/>
                <w:szCs w:val="18"/>
              </w:rPr>
              <w:t>CUENTA CONTABLE</w:t>
            </w:r>
          </w:p>
        </w:tc>
        <w:tc>
          <w:tcPr>
            <w:tcW w:w="3452" w:type="pct"/>
          </w:tcPr>
          <w:p w14:paraId="77B0EC64" w14:textId="14C5B4AA" w:rsidR="00E15989" w:rsidRPr="0083499D" w:rsidRDefault="00E15989" w:rsidP="00202495">
            <w:pPr>
              <w:pStyle w:val="Sinespaciado"/>
              <w:spacing w:line="276" w:lineRule="auto"/>
              <w:jc w:val="center"/>
              <w:rPr>
                <w:rFonts w:ascii="Century Gothic" w:hAnsi="Century Gothic" w:cs="Arial"/>
                <w:b/>
                <w:bCs/>
                <w:sz w:val="18"/>
                <w:szCs w:val="18"/>
              </w:rPr>
            </w:pPr>
            <w:r w:rsidRPr="0083499D">
              <w:rPr>
                <w:rFonts w:ascii="Century Gothic" w:hAnsi="Century Gothic" w:cs="Arial"/>
                <w:b/>
                <w:bCs/>
                <w:sz w:val="18"/>
                <w:szCs w:val="18"/>
              </w:rPr>
              <w:t>CONCEPTO</w:t>
            </w:r>
          </w:p>
        </w:tc>
        <w:tc>
          <w:tcPr>
            <w:tcW w:w="828" w:type="pct"/>
          </w:tcPr>
          <w:p w14:paraId="5969B635" w14:textId="77777777" w:rsidR="00E15989" w:rsidRPr="0083499D" w:rsidRDefault="00E15989" w:rsidP="00202495">
            <w:pPr>
              <w:pStyle w:val="Sinespaciado"/>
              <w:spacing w:line="276" w:lineRule="auto"/>
              <w:jc w:val="center"/>
              <w:rPr>
                <w:rFonts w:ascii="Century Gothic" w:hAnsi="Century Gothic" w:cs="Arial"/>
                <w:b/>
                <w:bCs/>
                <w:sz w:val="18"/>
                <w:szCs w:val="18"/>
              </w:rPr>
            </w:pPr>
            <w:r w:rsidRPr="0083499D">
              <w:rPr>
                <w:rFonts w:ascii="Century Gothic" w:hAnsi="Century Gothic" w:cs="Arial"/>
                <w:b/>
                <w:bCs/>
                <w:sz w:val="18"/>
                <w:szCs w:val="18"/>
              </w:rPr>
              <w:t>MONTO</w:t>
            </w:r>
          </w:p>
        </w:tc>
      </w:tr>
      <w:tr w:rsidR="00E15989" w:rsidRPr="00E40728" w14:paraId="5850C2AF" w14:textId="77777777" w:rsidTr="002D41A6">
        <w:trPr>
          <w:trHeight w:val="218"/>
        </w:trPr>
        <w:tc>
          <w:tcPr>
            <w:tcW w:w="720" w:type="pct"/>
          </w:tcPr>
          <w:p w14:paraId="7537F8EA" w14:textId="6A644265" w:rsidR="00E15989" w:rsidRPr="00853F4B" w:rsidRDefault="00C36F14" w:rsidP="00202495">
            <w:pPr>
              <w:pStyle w:val="Sinespaciado"/>
              <w:spacing w:line="276" w:lineRule="auto"/>
              <w:jc w:val="center"/>
              <w:rPr>
                <w:rFonts w:ascii="Century Gothic" w:hAnsi="Century Gothic" w:cs="Arial"/>
                <w:sz w:val="18"/>
                <w:szCs w:val="18"/>
              </w:rPr>
            </w:pPr>
            <w:r w:rsidRPr="00853F4B">
              <w:rPr>
                <w:rFonts w:ascii="Century Gothic" w:hAnsi="Century Gothic" w:cs="Arial"/>
                <w:sz w:val="18"/>
                <w:szCs w:val="18"/>
              </w:rPr>
              <w:t>1131-01-050</w:t>
            </w:r>
          </w:p>
        </w:tc>
        <w:tc>
          <w:tcPr>
            <w:tcW w:w="3452" w:type="pct"/>
          </w:tcPr>
          <w:p w14:paraId="67714AAF" w14:textId="1B6624FC" w:rsidR="00E15989" w:rsidRPr="008C534F" w:rsidRDefault="0083499D" w:rsidP="00202495">
            <w:pPr>
              <w:pStyle w:val="Sinespaciado"/>
              <w:spacing w:line="276" w:lineRule="auto"/>
              <w:rPr>
                <w:rFonts w:ascii="Century Gothic" w:hAnsi="Century Gothic" w:cs="Arial"/>
                <w:sz w:val="18"/>
                <w:szCs w:val="18"/>
                <w:lang w:val="en-US"/>
              </w:rPr>
            </w:pPr>
            <w:r w:rsidRPr="008C534F">
              <w:rPr>
                <w:rFonts w:ascii="Century Gothic" w:hAnsi="Century Gothic" w:cs="Arial"/>
                <w:sz w:val="18"/>
                <w:szCs w:val="18"/>
                <w:lang w:val="en-US"/>
              </w:rPr>
              <w:t>KISSEL HIRAM TISOC BRAVO HERNÁNDEZ</w:t>
            </w:r>
          </w:p>
        </w:tc>
        <w:tc>
          <w:tcPr>
            <w:tcW w:w="828" w:type="pct"/>
          </w:tcPr>
          <w:p w14:paraId="004B0022" w14:textId="285157E8" w:rsidR="00E15989" w:rsidRPr="00853F4B" w:rsidRDefault="00E15989" w:rsidP="00202495">
            <w:pPr>
              <w:pStyle w:val="Sinespaciado"/>
              <w:spacing w:line="276" w:lineRule="auto"/>
              <w:jc w:val="right"/>
              <w:rPr>
                <w:rFonts w:ascii="Century Gothic" w:hAnsi="Century Gothic" w:cs="Arial"/>
                <w:sz w:val="18"/>
                <w:szCs w:val="18"/>
              </w:rPr>
            </w:pPr>
            <w:r w:rsidRPr="00853F4B">
              <w:rPr>
                <w:rFonts w:ascii="Century Gothic" w:hAnsi="Century Gothic" w:cs="Arial"/>
                <w:sz w:val="18"/>
                <w:szCs w:val="18"/>
              </w:rPr>
              <w:t>$2,500.0</w:t>
            </w:r>
            <w:r w:rsidR="00B926DB">
              <w:rPr>
                <w:rFonts w:ascii="Century Gothic" w:hAnsi="Century Gothic" w:cs="Arial"/>
                <w:sz w:val="18"/>
                <w:szCs w:val="18"/>
              </w:rPr>
              <w:t>1</w:t>
            </w:r>
          </w:p>
        </w:tc>
      </w:tr>
      <w:tr w:rsidR="00E15989" w:rsidRPr="00E40728" w14:paraId="74A29D0C" w14:textId="77777777" w:rsidTr="002D41A6">
        <w:trPr>
          <w:trHeight w:val="218"/>
        </w:trPr>
        <w:tc>
          <w:tcPr>
            <w:tcW w:w="720" w:type="pct"/>
          </w:tcPr>
          <w:p w14:paraId="7876ACAC" w14:textId="739CB205" w:rsidR="00E15989" w:rsidRPr="0083499D" w:rsidRDefault="00C36F14" w:rsidP="00202495">
            <w:pPr>
              <w:pStyle w:val="Sinespaciado"/>
              <w:spacing w:line="276" w:lineRule="auto"/>
              <w:rPr>
                <w:rFonts w:ascii="Century Gothic" w:hAnsi="Century Gothic" w:cs="Arial"/>
                <w:b/>
                <w:bCs/>
                <w:sz w:val="18"/>
                <w:szCs w:val="18"/>
              </w:rPr>
            </w:pPr>
            <w:r w:rsidRPr="0083499D">
              <w:rPr>
                <w:rFonts w:ascii="Century Gothic" w:hAnsi="Century Gothic" w:cs="Arial"/>
                <w:b/>
                <w:bCs/>
                <w:sz w:val="18"/>
                <w:szCs w:val="18"/>
              </w:rPr>
              <w:t>1131</w:t>
            </w:r>
          </w:p>
        </w:tc>
        <w:tc>
          <w:tcPr>
            <w:tcW w:w="3452" w:type="pct"/>
          </w:tcPr>
          <w:p w14:paraId="634485AB" w14:textId="75B694C8" w:rsidR="00E15989" w:rsidRPr="0083499D" w:rsidRDefault="00E15989" w:rsidP="00202495">
            <w:pPr>
              <w:pStyle w:val="Sinespaciado"/>
              <w:spacing w:line="276" w:lineRule="auto"/>
              <w:jc w:val="right"/>
              <w:rPr>
                <w:rFonts w:ascii="Century Gothic" w:hAnsi="Century Gothic" w:cs="Arial"/>
                <w:b/>
                <w:bCs/>
                <w:sz w:val="18"/>
                <w:szCs w:val="18"/>
              </w:rPr>
            </w:pPr>
            <w:r w:rsidRPr="0083499D">
              <w:rPr>
                <w:rFonts w:ascii="Century Gothic" w:hAnsi="Century Gothic" w:cs="Arial"/>
                <w:b/>
                <w:bCs/>
                <w:sz w:val="18"/>
                <w:szCs w:val="18"/>
              </w:rPr>
              <w:t>TOTAL</w:t>
            </w:r>
          </w:p>
        </w:tc>
        <w:tc>
          <w:tcPr>
            <w:tcW w:w="828" w:type="pct"/>
          </w:tcPr>
          <w:p w14:paraId="56C8E915" w14:textId="61066330" w:rsidR="00E15989" w:rsidRPr="0083499D" w:rsidRDefault="00C36F14" w:rsidP="00202495">
            <w:pPr>
              <w:pStyle w:val="Sinespaciado"/>
              <w:spacing w:line="276" w:lineRule="auto"/>
              <w:jc w:val="right"/>
              <w:rPr>
                <w:rFonts w:ascii="Century Gothic" w:hAnsi="Century Gothic" w:cs="Arial"/>
                <w:b/>
                <w:bCs/>
                <w:sz w:val="18"/>
                <w:szCs w:val="18"/>
              </w:rPr>
            </w:pPr>
            <w:r w:rsidRPr="0083499D">
              <w:rPr>
                <w:rFonts w:ascii="Century Gothic" w:hAnsi="Century Gothic" w:cs="Arial"/>
                <w:b/>
                <w:bCs/>
                <w:sz w:val="18"/>
                <w:szCs w:val="18"/>
              </w:rPr>
              <w:t>$</w:t>
            </w:r>
            <w:r w:rsidR="00B926DB">
              <w:rPr>
                <w:rFonts w:ascii="Century Gothic" w:hAnsi="Century Gothic" w:cs="Arial"/>
                <w:b/>
                <w:bCs/>
                <w:sz w:val="18"/>
                <w:szCs w:val="18"/>
              </w:rPr>
              <w:t>2,500.01</w:t>
            </w:r>
          </w:p>
        </w:tc>
      </w:tr>
    </w:tbl>
    <w:p w14:paraId="28545479" w14:textId="77777777" w:rsidR="00522EB7" w:rsidRPr="00E40728" w:rsidRDefault="00522EB7" w:rsidP="00202495">
      <w:pPr>
        <w:pStyle w:val="Sinespaciado"/>
        <w:spacing w:line="276" w:lineRule="auto"/>
        <w:jc w:val="both"/>
        <w:rPr>
          <w:rFonts w:ascii="Arial" w:hAnsi="Arial" w:cs="Arial"/>
          <w:b/>
          <w:sz w:val="20"/>
          <w:szCs w:val="20"/>
          <w:u w:val="single"/>
        </w:rPr>
      </w:pPr>
    </w:p>
    <w:p w14:paraId="1D6FCE12" w14:textId="15625AC8" w:rsidR="00161119" w:rsidRPr="00E40728" w:rsidRDefault="00161119" w:rsidP="00202495">
      <w:pPr>
        <w:pStyle w:val="Sinespaciado"/>
        <w:spacing w:line="276" w:lineRule="auto"/>
        <w:jc w:val="both"/>
        <w:rPr>
          <w:rFonts w:ascii="Arial" w:hAnsi="Arial" w:cs="Arial"/>
          <w:b/>
          <w:sz w:val="20"/>
          <w:szCs w:val="20"/>
          <w:u w:val="single"/>
        </w:rPr>
      </w:pPr>
      <w:r w:rsidRPr="00E40728">
        <w:rPr>
          <w:rFonts w:ascii="Arial" w:hAnsi="Arial" w:cs="Arial"/>
          <w:b/>
          <w:sz w:val="20"/>
          <w:szCs w:val="20"/>
          <w:u w:val="single"/>
        </w:rPr>
        <w:t>Activo No Circulante</w:t>
      </w:r>
    </w:p>
    <w:p w14:paraId="654153FD" w14:textId="77777777" w:rsidR="00EC3EDD" w:rsidRPr="00E40728" w:rsidRDefault="00EC3EDD" w:rsidP="00202495">
      <w:pPr>
        <w:pStyle w:val="Sinespaciado"/>
        <w:spacing w:line="276" w:lineRule="auto"/>
        <w:jc w:val="both"/>
        <w:rPr>
          <w:rFonts w:ascii="Arial" w:hAnsi="Arial" w:cs="Arial"/>
          <w:b/>
          <w:sz w:val="20"/>
          <w:szCs w:val="20"/>
          <w:u w:val="single"/>
        </w:rPr>
      </w:pPr>
    </w:p>
    <w:p w14:paraId="16400DBE" w14:textId="77777777" w:rsidR="00EC3EDD" w:rsidRPr="00E40728" w:rsidRDefault="00EC3EDD" w:rsidP="00202495">
      <w:pPr>
        <w:pStyle w:val="Sinespaciado"/>
        <w:numPr>
          <w:ilvl w:val="0"/>
          <w:numId w:val="8"/>
        </w:numPr>
        <w:spacing w:line="276" w:lineRule="auto"/>
        <w:jc w:val="both"/>
        <w:rPr>
          <w:rFonts w:ascii="Arial" w:hAnsi="Arial" w:cs="Arial"/>
          <w:b/>
          <w:sz w:val="20"/>
          <w:szCs w:val="20"/>
        </w:rPr>
      </w:pPr>
      <w:r w:rsidRPr="00E40728">
        <w:rPr>
          <w:rFonts w:ascii="Arial" w:hAnsi="Arial" w:cs="Arial"/>
          <w:b/>
          <w:sz w:val="20"/>
          <w:szCs w:val="20"/>
        </w:rPr>
        <w:t>Derechos a Recibir Ef</w:t>
      </w:r>
      <w:r w:rsidR="00741E82" w:rsidRPr="00E40728">
        <w:rPr>
          <w:rFonts w:ascii="Arial" w:hAnsi="Arial" w:cs="Arial"/>
          <w:b/>
          <w:sz w:val="20"/>
          <w:szCs w:val="20"/>
        </w:rPr>
        <w:t>ectivo y equivalentes y Bienes o</w:t>
      </w:r>
      <w:r w:rsidRPr="00E40728">
        <w:rPr>
          <w:rFonts w:ascii="Arial" w:hAnsi="Arial" w:cs="Arial"/>
          <w:b/>
          <w:sz w:val="20"/>
          <w:szCs w:val="20"/>
        </w:rPr>
        <w:t xml:space="preserve"> Servicios a Recibir a Largo Plazo</w:t>
      </w:r>
      <w:r w:rsidR="00CC7BE9" w:rsidRPr="00E40728">
        <w:rPr>
          <w:rFonts w:ascii="Arial" w:hAnsi="Arial" w:cs="Arial"/>
          <w:b/>
          <w:sz w:val="20"/>
          <w:szCs w:val="20"/>
        </w:rPr>
        <w:t>.</w:t>
      </w:r>
    </w:p>
    <w:p w14:paraId="325BFD07" w14:textId="77777777" w:rsidR="00EC3EDD" w:rsidRPr="00E40728" w:rsidRDefault="00EC3EDD" w:rsidP="00202495">
      <w:pPr>
        <w:pStyle w:val="Sinespaciado"/>
        <w:spacing w:line="276" w:lineRule="auto"/>
        <w:jc w:val="both"/>
        <w:rPr>
          <w:rFonts w:ascii="Arial" w:hAnsi="Arial" w:cs="Arial"/>
          <w:b/>
          <w:sz w:val="20"/>
          <w:szCs w:val="20"/>
        </w:rPr>
      </w:pPr>
    </w:p>
    <w:p w14:paraId="3549200B" w14:textId="77777777" w:rsidR="00EC3EDD" w:rsidRPr="00E40728" w:rsidRDefault="00EC3EDD" w:rsidP="00202495">
      <w:pPr>
        <w:pStyle w:val="Sinespaciado"/>
        <w:spacing w:line="276" w:lineRule="auto"/>
        <w:jc w:val="both"/>
        <w:rPr>
          <w:rFonts w:ascii="Arial" w:hAnsi="Arial" w:cs="Arial"/>
          <w:sz w:val="20"/>
          <w:szCs w:val="20"/>
        </w:rPr>
      </w:pPr>
      <w:r w:rsidRPr="00E40728">
        <w:rPr>
          <w:rFonts w:ascii="Arial" w:hAnsi="Arial" w:cs="Arial"/>
          <w:sz w:val="20"/>
          <w:szCs w:val="20"/>
        </w:rPr>
        <w:t>Los Deudores Diversos por Cobrar a largo plazo se integra por:</w:t>
      </w:r>
    </w:p>
    <w:p w14:paraId="515F16C5" w14:textId="77777777" w:rsidR="00EC3EDD" w:rsidRPr="00E40728" w:rsidRDefault="00EC3EDD" w:rsidP="00202495">
      <w:pPr>
        <w:pStyle w:val="Sinespaciado"/>
        <w:spacing w:line="276" w:lineRule="auto"/>
        <w:ind w:left="720"/>
        <w:jc w:val="both"/>
        <w:rPr>
          <w:rFonts w:ascii="Arial" w:hAnsi="Arial" w:cs="Arial"/>
          <w:sz w:val="20"/>
          <w:szCs w:val="20"/>
        </w:rPr>
      </w:pPr>
    </w:p>
    <w:tbl>
      <w:tblPr>
        <w:tblStyle w:val="Tablaconcuadrcula"/>
        <w:tblW w:w="5000" w:type="pct"/>
        <w:tblLook w:val="04A0" w:firstRow="1" w:lastRow="0" w:firstColumn="1" w:lastColumn="0" w:noHBand="0" w:noVBand="1"/>
      </w:tblPr>
      <w:tblGrid>
        <w:gridCol w:w="1271"/>
        <w:gridCol w:w="6155"/>
        <w:gridCol w:w="1402"/>
      </w:tblGrid>
      <w:tr w:rsidR="00135C98" w:rsidRPr="00694319" w14:paraId="7438223E" w14:textId="77777777" w:rsidTr="002D41A6">
        <w:tc>
          <w:tcPr>
            <w:tcW w:w="720" w:type="pct"/>
          </w:tcPr>
          <w:p w14:paraId="0914DEAD" w14:textId="4A86B5B2" w:rsidR="00135C98" w:rsidRPr="00694319" w:rsidRDefault="00135C98" w:rsidP="00202495">
            <w:pPr>
              <w:pStyle w:val="Sinespaciado"/>
              <w:spacing w:line="276" w:lineRule="auto"/>
              <w:jc w:val="center"/>
              <w:rPr>
                <w:rFonts w:ascii="Century Gothic" w:hAnsi="Century Gothic" w:cs="Arial"/>
                <w:b/>
                <w:bCs/>
                <w:sz w:val="18"/>
                <w:szCs w:val="18"/>
              </w:rPr>
            </w:pPr>
            <w:r w:rsidRPr="00694319">
              <w:rPr>
                <w:rFonts w:ascii="Century Gothic" w:hAnsi="Century Gothic" w:cs="Arial"/>
                <w:b/>
                <w:bCs/>
                <w:sz w:val="18"/>
                <w:szCs w:val="18"/>
              </w:rPr>
              <w:t>CUENTA CONTABLE</w:t>
            </w:r>
          </w:p>
        </w:tc>
        <w:tc>
          <w:tcPr>
            <w:tcW w:w="3486" w:type="pct"/>
          </w:tcPr>
          <w:p w14:paraId="47F95610" w14:textId="553FBBCF" w:rsidR="00135C98" w:rsidRPr="00694319" w:rsidRDefault="00135C98" w:rsidP="00202495">
            <w:pPr>
              <w:pStyle w:val="Sinespaciado"/>
              <w:spacing w:line="276" w:lineRule="auto"/>
              <w:jc w:val="center"/>
              <w:rPr>
                <w:rFonts w:ascii="Century Gothic" w:hAnsi="Century Gothic" w:cs="Arial"/>
                <w:b/>
                <w:bCs/>
                <w:sz w:val="18"/>
                <w:szCs w:val="18"/>
              </w:rPr>
            </w:pPr>
            <w:r w:rsidRPr="00694319">
              <w:rPr>
                <w:rFonts w:ascii="Century Gothic" w:hAnsi="Century Gothic" w:cs="Arial"/>
                <w:b/>
                <w:bCs/>
                <w:sz w:val="18"/>
                <w:szCs w:val="18"/>
              </w:rPr>
              <w:t>CONCEPTO</w:t>
            </w:r>
          </w:p>
        </w:tc>
        <w:tc>
          <w:tcPr>
            <w:tcW w:w="794" w:type="pct"/>
          </w:tcPr>
          <w:p w14:paraId="43677D21" w14:textId="712EB9CB" w:rsidR="00135C98" w:rsidRPr="00694319" w:rsidRDefault="00135C98" w:rsidP="00202495">
            <w:pPr>
              <w:pStyle w:val="Sinespaciado"/>
              <w:spacing w:line="276" w:lineRule="auto"/>
              <w:jc w:val="center"/>
              <w:rPr>
                <w:rFonts w:ascii="Century Gothic" w:hAnsi="Century Gothic" w:cs="Arial"/>
                <w:b/>
                <w:bCs/>
                <w:sz w:val="18"/>
                <w:szCs w:val="18"/>
              </w:rPr>
            </w:pPr>
            <w:r w:rsidRPr="00694319">
              <w:rPr>
                <w:rFonts w:ascii="Century Gothic" w:hAnsi="Century Gothic" w:cs="Arial"/>
                <w:b/>
                <w:bCs/>
                <w:sz w:val="18"/>
                <w:szCs w:val="18"/>
              </w:rPr>
              <w:t>MONTO</w:t>
            </w:r>
          </w:p>
        </w:tc>
      </w:tr>
      <w:tr w:rsidR="00135C98" w:rsidRPr="00694319" w14:paraId="4D5FF132" w14:textId="77777777" w:rsidTr="002D41A6">
        <w:tc>
          <w:tcPr>
            <w:tcW w:w="720" w:type="pct"/>
          </w:tcPr>
          <w:p w14:paraId="5FCD8873" w14:textId="7CEBD7CB" w:rsidR="00135C98" w:rsidRPr="00694319" w:rsidRDefault="008A5264" w:rsidP="00202495">
            <w:pPr>
              <w:pStyle w:val="Sinespaciado"/>
              <w:spacing w:line="276" w:lineRule="auto"/>
              <w:rPr>
                <w:rFonts w:ascii="Century Gothic" w:hAnsi="Century Gothic" w:cs="Arial"/>
                <w:sz w:val="18"/>
                <w:szCs w:val="18"/>
              </w:rPr>
            </w:pPr>
            <w:r w:rsidRPr="00694319">
              <w:rPr>
                <w:rFonts w:ascii="Century Gothic" w:hAnsi="Century Gothic" w:cs="Arial"/>
                <w:sz w:val="18"/>
                <w:szCs w:val="18"/>
              </w:rPr>
              <w:t>1222-01-001</w:t>
            </w:r>
          </w:p>
        </w:tc>
        <w:tc>
          <w:tcPr>
            <w:tcW w:w="3486" w:type="pct"/>
          </w:tcPr>
          <w:p w14:paraId="28869AC3" w14:textId="4F89E42E" w:rsidR="00135C98" w:rsidRPr="00694319" w:rsidRDefault="002D41A6" w:rsidP="00202495">
            <w:pPr>
              <w:pStyle w:val="Sinespaciado"/>
              <w:spacing w:line="276" w:lineRule="auto"/>
              <w:rPr>
                <w:rFonts w:ascii="Century Gothic" w:hAnsi="Century Gothic" w:cs="Arial"/>
                <w:sz w:val="18"/>
                <w:szCs w:val="18"/>
              </w:rPr>
            </w:pPr>
            <w:r w:rsidRPr="00694319">
              <w:rPr>
                <w:rFonts w:ascii="Century Gothic" w:hAnsi="Century Gothic" w:cs="Arial"/>
                <w:sz w:val="18"/>
                <w:szCs w:val="18"/>
              </w:rPr>
              <w:t>DEPÓSITO EN GARANTÍA DE LOCAL DE URUAPAN PARA DEFENSORÍA JURÍDICA.</w:t>
            </w:r>
          </w:p>
        </w:tc>
        <w:tc>
          <w:tcPr>
            <w:tcW w:w="794" w:type="pct"/>
          </w:tcPr>
          <w:p w14:paraId="4EEBF697" w14:textId="148BD600" w:rsidR="00135C98" w:rsidRPr="00694319" w:rsidRDefault="00227BD5" w:rsidP="00202495">
            <w:pPr>
              <w:pStyle w:val="Sinespaciado"/>
              <w:spacing w:line="276" w:lineRule="auto"/>
              <w:jc w:val="right"/>
              <w:rPr>
                <w:rFonts w:ascii="Century Gothic" w:hAnsi="Century Gothic" w:cs="Arial"/>
                <w:sz w:val="18"/>
                <w:szCs w:val="18"/>
              </w:rPr>
            </w:pPr>
            <w:r w:rsidRPr="00694319">
              <w:rPr>
                <w:rFonts w:ascii="Century Gothic" w:hAnsi="Century Gothic" w:cs="Arial"/>
                <w:sz w:val="18"/>
                <w:szCs w:val="18"/>
              </w:rPr>
              <w:t>$</w:t>
            </w:r>
            <w:r w:rsidR="00135C98" w:rsidRPr="00694319">
              <w:rPr>
                <w:rFonts w:ascii="Century Gothic" w:hAnsi="Century Gothic" w:cs="Arial"/>
                <w:sz w:val="18"/>
                <w:szCs w:val="18"/>
              </w:rPr>
              <w:t>6,000.00</w:t>
            </w:r>
          </w:p>
        </w:tc>
      </w:tr>
      <w:tr w:rsidR="00135C98" w:rsidRPr="00694319" w14:paraId="3C3BB727" w14:textId="77777777" w:rsidTr="002D41A6">
        <w:tc>
          <w:tcPr>
            <w:tcW w:w="720" w:type="pct"/>
          </w:tcPr>
          <w:p w14:paraId="5EF15A3E" w14:textId="2688DC11" w:rsidR="00135C98" w:rsidRPr="00694319" w:rsidRDefault="008A5264" w:rsidP="00202495">
            <w:pPr>
              <w:pStyle w:val="Sinespaciado"/>
              <w:spacing w:line="276" w:lineRule="auto"/>
              <w:rPr>
                <w:rFonts w:ascii="Century Gothic" w:hAnsi="Century Gothic" w:cs="Arial"/>
                <w:sz w:val="18"/>
                <w:szCs w:val="18"/>
              </w:rPr>
            </w:pPr>
            <w:r w:rsidRPr="00694319">
              <w:rPr>
                <w:rFonts w:ascii="Century Gothic" w:hAnsi="Century Gothic" w:cs="Arial"/>
                <w:sz w:val="18"/>
                <w:szCs w:val="18"/>
              </w:rPr>
              <w:t>1222-01-002</w:t>
            </w:r>
          </w:p>
        </w:tc>
        <w:tc>
          <w:tcPr>
            <w:tcW w:w="3486" w:type="pct"/>
          </w:tcPr>
          <w:p w14:paraId="17559D38" w14:textId="43514EEB" w:rsidR="00135C98" w:rsidRPr="00694319" w:rsidRDefault="002D41A6" w:rsidP="00202495">
            <w:pPr>
              <w:pStyle w:val="Sinespaciado"/>
              <w:spacing w:line="276" w:lineRule="auto"/>
              <w:rPr>
                <w:rFonts w:ascii="Century Gothic" w:hAnsi="Century Gothic" w:cs="Arial"/>
                <w:sz w:val="18"/>
                <w:szCs w:val="18"/>
              </w:rPr>
            </w:pPr>
            <w:r w:rsidRPr="00694319">
              <w:rPr>
                <w:rFonts w:ascii="Century Gothic" w:hAnsi="Century Gothic" w:cs="Arial"/>
                <w:sz w:val="18"/>
                <w:szCs w:val="18"/>
              </w:rPr>
              <w:t>DEPÓSITO EN GARANTÍA DE LOCAL DE URUAPAN PARA JUZGADO</w:t>
            </w:r>
          </w:p>
        </w:tc>
        <w:tc>
          <w:tcPr>
            <w:tcW w:w="794" w:type="pct"/>
          </w:tcPr>
          <w:p w14:paraId="4A7D192D" w14:textId="539D78BE" w:rsidR="00135C98" w:rsidRPr="00694319" w:rsidRDefault="00227BD5" w:rsidP="00202495">
            <w:pPr>
              <w:pStyle w:val="Sinespaciado"/>
              <w:spacing w:line="276" w:lineRule="auto"/>
              <w:jc w:val="right"/>
              <w:rPr>
                <w:rFonts w:ascii="Century Gothic" w:hAnsi="Century Gothic" w:cs="Arial"/>
                <w:sz w:val="18"/>
                <w:szCs w:val="18"/>
              </w:rPr>
            </w:pPr>
            <w:r w:rsidRPr="00694319">
              <w:rPr>
                <w:rFonts w:ascii="Century Gothic" w:hAnsi="Century Gothic" w:cs="Arial"/>
                <w:sz w:val="18"/>
                <w:szCs w:val="18"/>
              </w:rPr>
              <w:t>$</w:t>
            </w:r>
            <w:r w:rsidR="00135C98" w:rsidRPr="00694319">
              <w:rPr>
                <w:rFonts w:ascii="Century Gothic" w:hAnsi="Century Gothic" w:cs="Arial"/>
                <w:sz w:val="18"/>
                <w:szCs w:val="18"/>
              </w:rPr>
              <w:t>15,000.00</w:t>
            </w:r>
          </w:p>
        </w:tc>
      </w:tr>
      <w:tr w:rsidR="00135C98" w:rsidRPr="00694319" w14:paraId="42A208A7" w14:textId="77777777" w:rsidTr="002D41A6">
        <w:tc>
          <w:tcPr>
            <w:tcW w:w="720" w:type="pct"/>
          </w:tcPr>
          <w:p w14:paraId="1D8EF287" w14:textId="2F6CD282" w:rsidR="00135C98" w:rsidRPr="00694319" w:rsidRDefault="00135C98" w:rsidP="00202495">
            <w:pPr>
              <w:pStyle w:val="Sinespaciado"/>
              <w:spacing w:line="276" w:lineRule="auto"/>
              <w:rPr>
                <w:rFonts w:ascii="Century Gothic" w:hAnsi="Century Gothic" w:cs="Arial"/>
                <w:b/>
                <w:bCs/>
                <w:sz w:val="18"/>
                <w:szCs w:val="18"/>
              </w:rPr>
            </w:pPr>
            <w:r w:rsidRPr="00694319">
              <w:rPr>
                <w:rFonts w:ascii="Century Gothic" w:hAnsi="Century Gothic" w:cs="Arial"/>
                <w:b/>
                <w:bCs/>
                <w:sz w:val="18"/>
                <w:szCs w:val="18"/>
              </w:rPr>
              <w:t>122</w:t>
            </w:r>
            <w:r w:rsidR="00297B0F" w:rsidRPr="00694319">
              <w:rPr>
                <w:rFonts w:ascii="Century Gothic" w:hAnsi="Century Gothic" w:cs="Arial"/>
                <w:b/>
                <w:bCs/>
                <w:sz w:val="18"/>
                <w:szCs w:val="18"/>
              </w:rPr>
              <w:t>2</w:t>
            </w:r>
          </w:p>
        </w:tc>
        <w:tc>
          <w:tcPr>
            <w:tcW w:w="3486" w:type="pct"/>
          </w:tcPr>
          <w:p w14:paraId="45EFDC7C" w14:textId="2EC5B396" w:rsidR="00135C98" w:rsidRPr="00694319" w:rsidRDefault="002D41A6" w:rsidP="00202495">
            <w:pPr>
              <w:pStyle w:val="Sinespaciado"/>
              <w:spacing w:line="276" w:lineRule="auto"/>
              <w:jc w:val="right"/>
              <w:rPr>
                <w:rFonts w:ascii="Century Gothic" w:hAnsi="Century Gothic" w:cs="Arial"/>
                <w:b/>
                <w:bCs/>
                <w:sz w:val="18"/>
                <w:szCs w:val="18"/>
              </w:rPr>
            </w:pPr>
            <w:r w:rsidRPr="00694319">
              <w:rPr>
                <w:rFonts w:ascii="Century Gothic" w:hAnsi="Century Gothic" w:cs="Arial"/>
                <w:b/>
                <w:bCs/>
                <w:sz w:val="18"/>
                <w:szCs w:val="18"/>
              </w:rPr>
              <w:t>TOTAL</w:t>
            </w:r>
          </w:p>
        </w:tc>
        <w:tc>
          <w:tcPr>
            <w:tcW w:w="794" w:type="pct"/>
          </w:tcPr>
          <w:p w14:paraId="1DEA5A97" w14:textId="5B2DFA72" w:rsidR="00135C98" w:rsidRPr="00694319" w:rsidRDefault="00227BD5" w:rsidP="00202495">
            <w:pPr>
              <w:pStyle w:val="Sinespaciado"/>
              <w:spacing w:line="276" w:lineRule="auto"/>
              <w:jc w:val="center"/>
              <w:rPr>
                <w:rFonts w:ascii="Century Gothic" w:hAnsi="Century Gothic" w:cs="Arial"/>
                <w:b/>
                <w:bCs/>
                <w:sz w:val="18"/>
                <w:szCs w:val="18"/>
              </w:rPr>
            </w:pPr>
            <w:r w:rsidRPr="00694319">
              <w:rPr>
                <w:rFonts w:ascii="Century Gothic" w:hAnsi="Century Gothic" w:cs="Arial"/>
                <w:b/>
                <w:bCs/>
                <w:sz w:val="18"/>
                <w:szCs w:val="18"/>
              </w:rPr>
              <w:t>$</w:t>
            </w:r>
            <w:r w:rsidR="00135C98" w:rsidRPr="00694319">
              <w:rPr>
                <w:rFonts w:ascii="Century Gothic" w:hAnsi="Century Gothic" w:cs="Arial"/>
                <w:b/>
                <w:bCs/>
                <w:sz w:val="18"/>
                <w:szCs w:val="18"/>
              </w:rPr>
              <w:t>21,000.00</w:t>
            </w:r>
          </w:p>
        </w:tc>
      </w:tr>
    </w:tbl>
    <w:p w14:paraId="74B4EC0B" w14:textId="77777777" w:rsidR="00EC3EDD" w:rsidRPr="00E40728" w:rsidRDefault="00EC3EDD" w:rsidP="00202495">
      <w:pPr>
        <w:pStyle w:val="Sinespaciado"/>
        <w:spacing w:line="276" w:lineRule="auto"/>
        <w:jc w:val="both"/>
        <w:rPr>
          <w:rFonts w:ascii="Arial" w:hAnsi="Arial" w:cs="Arial"/>
          <w:b/>
          <w:sz w:val="20"/>
          <w:szCs w:val="20"/>
        </w:rPr>
      </w:pPr>
    </w:p>
    <w:p w14:paraId="5BD05CE1" w14:textId="77777777" w:rsidR="00C80314" w:rsidRPr="00E40728" w:rsidRDefault="00C80314" w:rsidP="00202495">
      <w:pPr>
        <w:pStyle w:val="Sinespaciado"/>
        <w:numPr>
          <w:ilvl w:val="0"/>
          <w:numId w:val="8"/>
        </w:numPr>
        <w:spacing w:line="276" w:lineRule="auto"/>
        <w:jc w:val="both"/>
        <w:rPr>
          <w:rFonts w:ascii="Arial" w:hAnsi="Arial" w:cs="Arial"/>
          <w:b/>
          <w:sz w:val="20"/>
          <w:szCs w:val="20"/>
        </w:rPr>
      </w:pPr>
      <w:r w:rsidRPr="00E40728">
        <w:rPr>
          <w:rFonts w:ascii="Arial" w:hAnsi="Arial" w:cs="Arial"/>
          <w:b/>
          <w:sz w:val="20"/>
          <w:szCs w:val="20"/>
        </w:rPr>
        <w:t>Bienes Inmuebles, Infraestructura y Construcciones en Proceso</w:t>
      </w:r>
      <w:r w:rsidR="00CC7BE9" w:rsidRPr="00E40728">
        <w:rPr>
          <w:rFonts w:ascii="Arial" w:hAnsi="Arial" w:cs="Arial"/>
          <w:b/>
          <w:sz w:val="20"/>
          <w:szCs w:val="20"/>
        </w:rPr>
        <w:t>.</w:t>
      </w:r>
    </w:p>
    <w:p w14:paraId="6387F961" w14:textId="77777777" w:rsidR="00C80314" w:rsidRPr="00E40728" w:rsidRDefault="00C80314" w:rsidP="00202495">
      <w:pPr>
        <w:pStyle w:val="Sinespaciado"/>
        <w:spacing w:line="276" w:lineRule="auto"/>
        <w:jc w:val="both"/>
        <w:rPr>
          <w:rFonts w:ascii="Arial" w:hAnsi="Arial" w:cs="Arial"/>
          <w:b/>
          <w:sz w:val="20"/>
          <w:szCs w:val="20"/>
        </w:rPr>
      </w:pPr>
    </w:p>
    <w:p w14:paraId="7276EFAD" w14:textId="77777777" w:rsidR="00EC3EDD" w:rsidRPr="00E40728" w:rsidRDefault="00EC3EDD" w:rsidP="00202495">
      <w:pPr>
        <w:pStyle w:val="Sinespaciado"/>
        <w:spacing w:line="276" w:lineRule="auto"/>
        <w:jc w:val="both"/>
        <w:rPr>
          <w:rFonts w:ascii="Arial" w:hAnsi="Arial" w:cs="Arial"/>
          <w:sz w:val="20"/>
          <w:szCs w:val="20"/>
        </w:rPr>
      </w:pPr>
      <w:r w:rsidRPr="00E40728">
        <w:rPr>
          <w:rFonts w:ascii="Arial" w:hAnsi="Arial" w:cs="Arial"/>
          <w:sz w:val="20"/>
          <w:szCs w:val="20"/>
        </w:rPr>
        <w:t>Se integra de la siguiente manera:</w:t>
      </w:r>
    </w:p>
    <w:p w14:paraId="57D5C033" w14:textId="77777777" w:rsidR="00EC3EDD" w:rsidRPr="00E40728" w:rsidRDefault="00EC3EDD" w:rsidP="00202495">
      <w:pPr>
        <w:pStyle w:val="Sinespaciado"/>
        <w:spacing w:line="276" w:lineRule="auto"/>
        <w:jc w:val="both"/>
        <w:rPr>
          <w:rFonts w:ascii="Arial" w:hAnsi="Arial" w:cs="Arial"/>
          <w:sz w:val="20"/>
          <w:szCs w:val="20"/>
        </w:rPr>
      </w:pPr>
    </w:p>
    <w:tbl>
      <w:tblPr>
        <w:tblStyle w:val="Tabla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081"/>
        <w:gridCol w:w="1476"/>
      </w:tblGrid>
      <w:tr w:rsidR="00227BD5" w:rsidRPr="00B314E6" w14:paraId="66FA2E26" w14:textId="77777777" w:rsidTr="008206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pct"/>
          </w:tcPr>
          <w:p w14:paraId="7C20597E" w14:textId="53C14D6B" w:rsidR="00227BD5" w:rsidRPr="00400EC4" w:rsidRDefault="00227BD5" w:rsidP="00202495">
            <w:pPr>
              <w:pStyle w:val="Sinespaciado"/>
              <w:spacing w:line="276" w:lineRule="auto"/>
              <w:jc w:val="center"/>
              <w:rPr>
                <w:rFonts w:ascii="Century Gothic" w:hAnsi="Century Gothic" w:cs="Arial"/>
                <w:sz w:val="18"/>
                <w:szCs w:val="18"/>
              </w:rPr>
            </w:pPr>
            <w:r w:rsidRPr="00400EC4">
              <w:rPr>
                <w:rFonts w:ascii="Century Gothic" w:hAnsi="Century Gothic" w:cs="Arial"/>
                <w:sz w:val="18"/>
                <w:szCs w:val="18"/>
              </w:rPr>
              <w:t>CUENTA CONTABLE</w:t>
            </w:r>
          </w:p>
        </w:tc>
        <w:tc>
          <w:tcPr>
            <w:tcW w:w="3444" w:type="pct"/>
          </w:tcPr>
          <w:p w14:paraId="3E3B4436" w14:textId="15FBE8D8" w:rsidR="00227BD5" w:rsidRPr="00400EC4" w:rsidRDefault="00227BD5"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00EC4">
              <w:rPr>
                <w:rFonts w:ascii="Century Gothic" w:hAnsi="Century Gothic" w:cs="Arial"/>
                <w:sz w:val="18"/>
                <w:szCs w:val="18"/>
              </w:rPr>
              <w:t>CONCEPTO</w:t>
            </w:r>
          </w:p>
        </w:tc>
        <w:tc>
          <w:tcPr>
            <w:tcW w:w="836" w:type="pct"/>
          </w:tcPr>
          <w:p w14:paraId="02B4A3BD" w14:textId="335E69E2" w:rsidR="00227BD5" w:rsidRPr="00400EC4" w:rsidRDefault="00227BD5"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00EC4">
              <w:rPr>
                <w:rFonts w:ascii="Century Gothic" w:hAnsi="Century Gothic" w:cs="Arial"/>
                <w:sz w:val="18"/>
                <w:szCs w:val="18"/>
              </w:rPr>
              <w:t>MONTO</w:t>
            </w:r>
          </w:p>
        </w:tc>
      </w:tr>
      <w:tr w:rsidR="00227BD5" w:rsidRPr="00B314E6" w14:paraId="50809507" w14:textId="77777777" w:rsidTr="00820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pct"/>
          </w:tcPr>
          <w:p w14:paraId="6D8A5A89" w14:textId="35269847" w:rsidR="00227BD5" w:rsidRPr="00400EC4" w:rsidRDefault="00227BD5" w:rsidP="00202495">
            <w:pPr>
              <w:pStyle w:val="Sinespaciado"/>
              <w:spacing w:line="276" w:lineRule="auto"/>
              <w:rPr>
                <w:rFonts w:ascii="Century Gothic" w:hAnsi="Century Gothic" w:cs="Arial"/>
                <w:b w:val="0"/>
                <w:bCs w:val="0"/>
                <w:sz w:val="18"/>
                <w:szCs w:val="18"/>
              </w:rPr>
            </w:pPr>
            <w:r w:rsidRPr="00400EC4">
              <w:rPr>
                <w:rFonts w:ascii="Century Gothic" w:hAnsi="Century Gothic" w:cs="Arial"/>
                <w:b w:val="0"/>
                <w:bCs w:val="0"/>
                <w:sz w:val="18"/>
                <w:szCs w:val="18"/>
              </w:rPr>
              <w:t>1231</w:t>
            </w:r>
            <w:r w:rsidR="00ED6B1F" w:rsidRPr="00400EC4">
              <w:rPr>
                <w:rFonts w:ascii="Century Gothic" w:hAnsi="Century Gothic" w:cs="Arial"/>
                <w:b w:val="0"/>
                <w:bCs w:val="0"/>
                <w:sz w:val="18"/>
                <w:szCs w:val="18"/>
              </w:rPr>
              <w:t>-58101</w:t>
            </w:r>
          </w:p>
        </w:tc>
        <w:tc>
          <w:tcPr>
            <w:tcW w:w="3444" w:type="pct"/>
          </w:tcPr>
          <w:p w14:paraId="26C95342" w14:textId="2F7B8C41" w:rsidR="00227BD5" w:rsidRPr="00400EC4" w:rsidRDefault="00820650" w:rsidP="0020249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400EC4">
              <w:rPr>
                <w:rFonts w:ascii="Century Gothic" w:hAnsi="Century Gothic" w:cs="Arial"/>
                <w:sz w:val="18"/>
                <w:szCs w:val="18"/>
              </w:rPr>
              <w:t>TERRENOS</w:t>
            </w:r>
          </w:p>
        </w:tc>
        <w:tc>
          <w:tcPr>
            <w:tcW w:w="836" w:type="pct"/>
          </w:tcPr>
          <w:p w14:paraId="148BC13A" w14:textId="4110AC7B" w:rsidR="00227BD5" w:rsidRPr="00400EC4" w:rsidRDefault="00820650" w:rsidP="00202495">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400EC4">
              <w:rPr>
                <w:rFonts w:ascii="Century Gothic" w:hAnsi="Century Gothic" w:cs="Arial"/>
                <w:sz w:val="18"/>
                <w:szCs w:val="18"/>
              </w:rPr>
              <w:t>$</w:t>
            </w:r>
            <w:r w:rsidR="00ED6B1F" w:rsidRPr="00400EC4">
              <w:rPr>
                <w:rFonts w:ascii="Century Gothic" w:hAnsi="Century Gothic" w:cs="Arial"/>
                <w:sz w:val="18"/>
                <w:szCs w:val="18"/>
              </w:rPr>
              <w:t>10,809,940.00</w:t>
            </w:r>
          </w:p>
        </w:tc>
      </w:tr>
      <w:tr w:rsidR="00227BD5" w:rsidRPr="00B314E6" w14:paraId="2FAC7DC0" w14:textId="77777777" w:rsidTr="00820650">
        <w:tc>
          <w:tcPr>
            <w:cnfStyle w:val="001000000000" w:firstRow="0" w:lastRow="0" w:firstColumn="1" w:lastColumn="0" w:oddVBand="0" w:evenVBand="0" w:oddHBand="0" w:evenHBand="0" w:firstRowFirstColumn="0" w:firstRowLastColumn="0" w:lastRowFirstColumn="0" w:lastRowLastColumn="0"/>
            <w:tcW w:w="720" w:type="pct"/>
          </w:tcPr>
          <w:p w14:paraId="3A691CD7" w14:textId="3FAD5542" w:rsidR="00227BD5" w:rsidRPr="00400EC4" w:rsidRDefault="00227BD5" w:rsidP="00202495">
            <w:pPr>
              <w:pStyle w:val="Sinespaciado"/>
              <w:spacing w:line="276" w:lineRule="auto"/>
              <w:rPr>
                <w:rFonts w:ascii="Century Gothic" w:hAnsi="Century Gothic" w:cs="Arial"/>
                <w:b w:val="0"/>
                <w:bCs w:val="0"/>
                <w:sz w:val="18"/>
                <w:szCs w:val="18"/>
              </w:rPr>
            </w:pPr>
            <w:r w:rsidRPr="00400EC4">
              <w:rPr>
                <w:rFonts w:ascii="Century Gothic" w:hAnsi="Century Gothic" w:cs="Arial"/>
                <w:b w:val="0"/>
                <w:bCs w:val="0"/>
                <w:sz w:val="18"/>
                <w:szCs w:val="18"/>
              </w:rPr>
              <w:t>1231-58103</w:t>
            </w:r>
          </w:p>
        </w:tc>
        <w:tc>
          <w:tcPr>
            <w:tcW w:w="3444" w:type="pct"/>
          </w:tcPr>
          <w:p w14:paraId="1FB4BF2D" w14:textId="7C7B889B" w:rsidR="00227BD5" w:rsidRPr="00400EC4" w:rsidRDefault="00820650" w:rsidP="0020249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00EC4">
              <w:rPr>
                <w:rFonts w:ascii="Century Gothic" w:hAnsi="Century Gothic" w:cs="Arial"/>
                <w:sz w:val="18"/>
                <w:szCs w:val="18"/>
              </w:rPr>
              <w:t>TERRENOS PARA USO PROPIO DEL ENTE</w:t>
            </w:r>
          </w:p>
        </w:tc>
        <w:tc>
          <w:tcPr>
            <w:tcW w:w="836" w:type="pct"/>
          </w:tcPr>
          <w:p w14:paraId="7416F471" w14:textId="549E1651" w:rsidR="00227BD5" w:rsidRPr="00400EC4" w:rsidRDefault="00820650" w:rsidP="00202495">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00EC4">
              <w:rPr>
                <w:rFonts w:ascii="Century Gothic" w:hAnsi="Century Gothic" w:cs="Arial"/>
                <w:sz w:val="18"/>
                <w:szCs w:val="18"/>
              </w:rPr>
              <w:t>$1,561,000.00</w:t>
            </w:r>
          </w:p>
        </w:tc>
      </w:tr>
      <w:tr w:rsidR="00227BD5" w:rsidRPr="00B314E6" w14:paraId="7DCA9820" w14:textId="77777777" w:rsidTr="00820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pct"/>
          </w:tcPr>
          <w:p w14:paraId="06ECEBB5" w14:textId="55DEB9C9" w:rsidR="00227BD5" w:rsidRPr="00400EC4" w:rsidRDefault="00227BD5" w:rsidP="00202495">
            <w:pPr>
              <w:pStyle w:val="Sinespaciado"/>
              <w:spacing w:line="276" w:lineRule="auto"/>
              <w:rPr>
                <w:rFonts w:ascii="Century Gothic" w:hAnsi="Century Gothic" w:cs="Arial"/>
                <w:b w:val="0"/>
                <w:bCs w:val="0"/>
                <w:sz w:val="18"/>
                <w:szCs w:val="18"/>
              </w:rPr>
            </w:pPr>
            <w:r w:rsidRPr="00400EC4">
              <w:rPr>
                <w:rFonts w:ascii="Century Gothic" w:hAnsi="Century Gothic" w:cs="Arial"/>
                <w:b w:val="0"/>
                <w:bCs w:val="0"/>
                <w:sz w:val="18"/>
                <w:szCs w:val="18"/>
              </w:rPr>
              <w:t>1233-58301</w:t>
            </w:r>
          </w:p>
        </w:tc>
        <w:tc>
          <w:tcPr>
            <w:tcW w:w="3444" w:type="pct"/>
          </w:tcPr>
          <w:p w14:paraId="6FE207E7" w14:textId="3AD97D12" w:rsidR="00227BD5" w:rsidRPr="00400EC4" w:rsidRDefault="00820650" w:rsidP="0020249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400EC4">
              <w:rPr>
                <w:rFonts w:ascii="Century Gothic" w:hAnsi="Century Gothic" w:cs="Arial"/>
                <w:sz w:val="18"/>
                <w:szCs w:val="18"/>
              </w:rPr>
              <w:t>EDIFICIOS Y LOCALES</w:t>
            </w:r>
          </w:p>
        </w:tc>
        <w:tc>
          <w:tcPr>
            <w:tcW w:w="836" w:type="pct"/>
          </w:tcPr>
          <w:p w14:paraId="4D562B5E" w14:textId="169F7B1E" w:rsidR="00227BD5" w:rsidRPr="00400EC4" w:rsidRDefault="00820650" w:rsidP="00202495">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400EC4">
              <w:rPr>
                <w:rFonts w:ascii="Century Gothic" w:hAnsi="Century Gothic" w:cs="Arial"/>
                <w:sz w:val="18"/>
                <w:szCs w:val="18"/>
              </w:rPr>
              <w:t>$</w:t>
            </w:r>
            <w:r w:rsidR="00B314E6" w:rsidRPr="00400EC4">
              <w:rPr>
                <w:rFonts w:ascii="Century Gothic" w:hAnsi="Century Gothic" w:cs="Arial"/>
                <w:sz w:val="18"/>
                <w:szCs w:val="18"/>
              </w:rPr>
              <w:t>19,521,404.60</w:t>
            </w:r>
          </w:p>
        </w:tc>
      </w:tr>
      <w:tr w:rsidR="00227BD5" w:rsidRPr="00B314E6" w14:paraId="1DD21E07" w14:textId="77777777" w:rsidTr="00820650">
        <w:tc>
          <w:tcPr>
            <w:cnfStyle w:val="001000000000" w:firstRow="0" w:lastRow="0" w:firstColumn="1" w:lastColumn="0" w:oddVBand="0" w:evenVBand="0" w:oddHBand="0" w:evenHBand="0" w:firstRowFirstColumn="0" w:firstRowLastColumn="0" w:lastRowFirstColumn="0" w:lastRowLastColumn="0"/>
            <w:tcW w:w="720" w:type="pct"/>
          </w:tcPr>
          <w:p w14:paraId="12233EEF" w14:textId="7E40E3E8" w:rsidR="00227BD5" w:rsidRPr="00400EC4" w:rsidRDefault="00227BD5" w:rsidP="00202495">
            <w:pPr>
              <w:pStyle w:val="Sinespaciado"/>
              <w:spacing w:line="276" w:lineRule="auto"/>
              <w:rPr>
                <w:rFonts w:ascii="Century Gothic" w:hAnsi="Century Gothic" w:cs="Arial"/>
                <w:b w:val="0"/>
                <w:bCs w:val="0"/>
                <w:sz w:val="18"/>
                <w:szCs w:val="18"/>
              </w:rPr>
            </w:pPr>
            <w:r w:rsidRPr="00400EC4">
              <w:rPr>
                <w:rFonts w:ascii="Century Gothic" w:hAnsi="Century Gothic" w:cs="Arial"/>
                <w:b w:val="0"/>
                <w:bCs w:val="0"/>
                <w:sz w:val="18"/>
                <w:szCs w:val="18"/>
              </w:rPr>
              <w:t>1233-35102</w:t>
            </w:r>
          </w:p>
        </w:tc>
        <w:tc>
          <w:tcPr>
            <w:tcW w:w="3444" w:type="pct"/>
          </w:tcPr>
          <w:p w14:paraId="0ECA1C73" w14:textId="17C0B2C9" w:rsidR="00227BD5" w:rsidRPr="00400EC4" w:rsidRDefault="00820650" w:rsidP="0020249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00EC4">
              <w:rPr>
                <w:rFonts w:ascii="Century Gothic" w:hAnsi="Century Gothic" w:cs="Arial"/>
                <w:sz w:val="18"/>
                <w:szCs w:val="18"/>
              </w:rPr>
              <w:t>REMODELACIÓN</w:t>
            </w:r>
          </w:p>
        </w:tc>
        <w:tc>
          <w:tcPr>
            <w:tcW w:w="836" w:type="pct"/>
          </w:tcPr>
          <w:p w14:paraId="7AB21B66" w14:textId="725351E5" w:rsidR="00227BD5" w:rsidRPr="00400EC4" w:rsidRDefault="00820650" w:rsidP="00202495">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00EC4">
              <w:rPr>
                <w:rFonts w:ascii="Century Gothic" w:hAnsi="Century Gothic" w:cs="Arial"/>
                <w:sz w:val="18"/>
                <w:szCs w:val="18"/>
              </w:rPr>
              <w:t>$2,312,059.27</w:t>
            </w:r>
          </w:p>
        </w:tc>
      </w:tr>
      <w:tr w:rsidR="00227BD5" w:rsidRPr="00B314E6" w14:paraId="36E80CBD" w14:textId="77777777" w:rsidTr="00820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pct"/>
          </w:tcPr>
          <w:p w14:paraId="35152E63" w14:textId="7116B1C2" w:rsidR="00227BD5" w:rsidRPr="00400EC4" w:rsidRDefault="00227BD5" w:rsidP="00202495">
            <w:pPr>
              <w:pStyle w:val="Sinespaciado"/>
              <w:spacing w:line="276" w:lineRule="auto"/>
              <w:rPr>
                <w:rFonts w:ascii="Century Gothic" w:hAnsi="Century Gothic" w:cs="Arial"/>
                <w:b w:val="0"/>
                <w:bCs w:val="0"/>
                <w:sz w:val="18"/>
                <w:szCs w:val="18"/>
              </w:rPr>
            </w:pPr>
            <w:r w:rsidRPr="00400EC4">
              <w:rPr>
                <w:rFonts w:ascii="Century Gothic" w:hAnsi="Century Gothic" w:cs="Arial"/>
                <w:b w:val="0"/>
                <w:bCs w:val="0"/>
                <w:sz w:val="18"/>
                <w:szCs w:val="18"/>
              </w:rPr>
              <w:t>1233-62213</w:t>
            </w:r>
          </w:p>
        </w:tc>
        <w:tc>
          <w:tcPr>
            <w:tcW w:w="3444" w:type="pct"/>
          </w:tcPr>
          <w:p w14:paraId="6E5F1F26" w14:textId="3381DD5B" w:rsidR="00227BD5" w:rsidRPr="00400EC4" w:rsidRDefault="00820650" w:rsidP="0020249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400EC4">
              <w:rPr>
                <w:rFonts w:ascii="Century Gothic" w:hAnsi="Century Gothic" w:cs="Arial"/>
                <w:sz w:val="18"/>
                <w:szCs w:val="18"/>
              </w:rPr>
              <w:t>EDIFICACIONES NO HABITACIONALES</w:t>
            </w:r>
          </w:p>
        </w:tc>
        <w:tc>
          <w:tcPr>
            <w:tcW w:w="836" w:type="pct"/>
          </w:tcPr>
          <w:p w14:paraId="523ADAC8" w14:textId="7EF41630" w:rsidR="00227BD5" w:rsidRPr="00400EC4" w:rsidRDefault="00820650" w:rsidP="00202495">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400EC4">
              <w:rPr>
                <w:rFonts w:ascii="Century Gothic" w:hAnsi="Century Gothic" w:cs="Arial"/>
                <w:sz w:val="18"/>
                <w:szCs w:val="18"/>
              </w:rPr>
              <w:t>$</w:t>
            </w:r>
            <w:r w:rsidR="00400EC4">
              <w:rPr>
                <w:rFonts w:ascii="Century Gothic" w:hAnsi="Century Gothic" w:cs="Arial"/>
                <w:sz w:val="18"/>
                <w:szCs w:val="18"/>
              </w:rPr>
              <w:t>0.00</w:t>
            </w:r>
          </w:p>
        </w:tc>
      </w:tr>
      <w:tr w:rsidR="00227BD5" w:rsidRPr="00B314E6" w14:paraId="53BCE747" w14:textId="77777777" w:rsidTr="00820650">
        <w:tc>
          <w:tcPr>
            <w:cnfStyle w:val="001000000000" w:firstRow="0" w:lastRow="0" w:firstColumn="1" w:lastColumn="0" w:oddVBand="0" w:evenVBand="0" w:oddHBand="0" w:evenHBand="0" w:firstRowFirstColumn="0" w:firstRowLastColumn="0" w:lastRowFirstColumn="0" w:lastRowLastColumn="0"/>
            <w:tcW w:w="720" w:type="pct"/>
          </w:tcPr>
          <w:p w14:paraId="2ED78F08" w14:textId="534FAC90" w:rsidR="00227BD5" w:rsidRPr="00400EC4" w:rsidRDefault="00227BD5" w:rsidP="00202495">
            <w:pPr>
              <w:pStyle w:val="Sinespaciado"/>
              <w:spacing w:line="276" w:lineRule="auto"/>
              <w:rPr>
                <w:rFonts w:ascii="Century Gothic" w:hAnsi="Century Gothic" w:cs="Arial"/>
                <w:b w:val="0"/>
                <w:bCs w:val="0"/>
                <w:sz w:val="18"/>
                <w:szCs w:val="18"/>
              </w:rPr>
            </w:pPr>
          </w:p>
        </w:tc>
        <w:tc>
          <w:tcPr>
            <w:tcW w:w="3444" w:type="pct"/>
          </w:tcPr>
          <w:p w14:paraId="603B01CD" w14:textId="342CE8AF" w:rsidR="00227BD5" w:rsidRPr="00400EC4" w:rsidRDefault="00820650" w:rsidP="0020249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00EC4">
              <w:rPr>
                <w:rFonts w:ascii="Century Gothic" w:hAnsi="Century Gothic" w:cs="Arial"/>
                <w:sz w:val="18"/>
                <w:szCs w:val="18"/>
              </w:rPr>
              <w:t>SUBTOTAL BIENES INMUEBLES</w:t>
            </w:r>
          </w:p>
        </w:tc>
        <w:tc>
          <w:tcPr>
            <w:tcW w:w="836" w:type="pct"/>
          </w:tcPr>
          <w:p w14:paraId="52C1112E" w14:textId="401D6B69" w:rsidR="00227BD5" w:rsidRPr="00400EC4" w:rsidRDefault="00B314E6" w:rsidP="00202495">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00EC4">
              <w:rPr>
                <w:rFonts w:ascii="Century Gothic" w:hAnsi="Century Gothic" w:cs="Arial"/>
                <w:sz w:val="18"/>
                <w:szCs w:val="18"/>
              </w:rPr>
              <w:t>$36,843,808.47</w:t>
            </w:r>
          </w:p>
        </w:tc>
      </w:tr>
      <w:tr w:rsidR="00227BD5" w:rsidRPr="00E40728" w14:paraId="2F040C79" w14:textId="77777777" w:rsidTr="00820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pct"/>
          </w:tcPr>
          <w:p w14:paraId="54F27DA6" w14:textId="5D3CCACD" w:rsidR="00227BD5" w:rsidRPr="00400EC4" w:rsidRDefault="00B1764F" w:rsidP="00202495">
            <w:pPr>
              <w:pStyle w:val="Sinespaciado"/>
              <w:spacing w:line="276" w:lineRule="auto"/>
              <w:jc w:val="center"/>
              <w:rPr>
                <w:rFonts w:ascii="Century Gothic" w:hAnsi="Century Gothic" w:cs="Arial"/>
                <w:sz w:val="18"/>
                <w:szCs w:val="18"/>
              </w:rPr>
            </w:pPr>
            <w:r w:rsidRPr="00400EC4">
              <w:rPr>
                <w:rFonts w:ascii="Century Gothic" w:hAnsi="Century Gothic" w:cs="Arial"/>
                <w:sz w:val="18"/>
                <w:szCs w:val="18"/>
              </w:rPr>
              <w:t>1230</w:t>
            </w:r>
          </w:p>
        </w:tc>
        <w:tc>
          <w:tcPr>
            <w:tcW w:w="3444" w:type="pct"/>
          </w:tcPr>
          <w:p w14:paraId="76A663C7" w14:textId="6FA62BFD" w:rsidR="00227BD5" w:rsidRPr="00400EC4" w:rsidRDefault="00227BD5" w:rsidP="00202495">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400EC4">
              <w:rPr>
                <w:rFonts w:ascii="Century Gothic" w:hAnsi="Century Gothic" w:cs="Arial"/>
                <w:b/>
                <w:bCs/>
                <w:sz w:val="18"/>
                <w:szCs w:val="18"/>
              </w:rPr>
              <w:t>TOTAL</w:t>
            </w:r>
          </w:p>
        </w:tc>
        <w:tc>
          <w:tcPr>
            <w:tcW w:w="836" w:type="pct"/>
          </w:tcPr>
          <w:p w14:paraId="684EB85F" w14:textId="769786D7" w:rsidR="00227BD5" w:rsidRPr="00400EC4" w:rsidRDefault="00400EC4" w:rsidP="00202495">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400EC4">
              <w:rPr>
                <w:rFonts w:ascii="Century Gothic" w:hAnsi="Century Gothic" w:cs="Arial"/>
                <w:b/>
                <w:bCs/>
                <w:sz w:val="18"/>
                <w:szCs w:val="18"/>
              </w:rPr>
              <w:t>$36,843,449.52</w:t>
            </w:r>
          </w:p>
        </w:tc>
      </w:tr>
    </w:tbl>
    <w:p w14:paraId="495F5061" w14:textId="77777777" w:rsidR="00EC3EDD" w:rsidRDefault="00EC3EDD" w:rsidP="00202495">
      <w:pPr>
        <w:pStyle w:val="Sinespaciado"/>
        <w:spacing w:line="276" w:lineRule="auto"/>
        <w:jc w:val="both"/>
        <w:rPr>
          <w:rFonts w:ascii="Arial" w:hAnsi="Arial" w:cs="Arial"/>
          <w:sz w:val="20"/>
          <w:szCs w:val="20"/>
        </w:rPr>
      </w:pPr>
    </w:p>
    <w:p w14:paraId="46C0EF89" w14:textId="77777777" w:rsidR="00B314E6" w:rsidRDefault="00B314E6" w:rsidP="00202495">
      <w:pPr>
        <w:pStyle w:val="Sinespaciado"/>
        <w:spacing w:line="276" w:lineRule="auto"/>
        <w:jc w:val="both"/>
        <w:rPr>
          <w:rFonts w:ascii="Arial" w:hAnsi="Arial" w:cs="Arial"/>
          <w:sz w:val="20"/>
          <w:szCs w:val="20"/>
        </w:rPr>
      </w:pPr>
    </w:p>
    <w:p w14:paraId="3817E7AD" w14:textId="77777777" w:rsidR="00B314E6" w:rsidRDefault="00B314E6" w:rsidP="00202495">
      <w:pPr>
        <w:pStyle w:val="Sinespaciado"/>
        <w:spacing w:line="276" w:lineRule="auto"/>
        <w:jc w:val="both"/>
        <w:rPr>
          <w:rFonts w:ascii="Arial" w:hAnsi="Arial" w:cs="Arial"/>
          <w:sz w:val="20"/>
          <w:szCs w:val="20"/>
        </w:rPr>
      </w:pPr>
    </w:p>
    <w:p w14:paraId="5270DC10" w14:textId="77777777" w:rsidR="00202495" w:rsidRDefault="00202495" w:rsidP="00202495">
      <w:pPr>
        <w:pStyle w:val="Sinespaciado"/>
        <w:spacing w:line="276" w:lineRule="auto"/>
        <w:jc w:val="both"/>
        <w:rPr>
          <w:rFonts w:ascii="Arial" w:hAnsi="Arial" w:cs="Arial"/>
          <w:sz w:val="20"/>
          <w:szCs w:val="20"/>
        </w:rPr>
      </w:pPr>
    </w:p>
    <w:p w14:paraId="72B88FD6" w14:textId="77777777" w:rsidR="00400EC4" w:rsidRDefault="00400EC4" w:rsidP="00202495">
      <w:pPr>
        <w:pStyle w:val="Sinespaciado"/>
        <w:spacing w:line="276" w:lineRule="auto"/>
        <w:jc w:val="both"/>
        <w:rPr>
          <w:rFonts w:ascii="Arial" w:hAnsi="Arial" w:cs="Arial"/>
          <w:sz w:val="20"/>
          <w:szCs w:val="20"/>
        </w:rPr>
      </w:pPr>
    </w:p>
    <w:p w14:paraId="30946975" w14:textId="77777777" w:rsidR="00400EC4" w:rsidRPr="00E40728" w:rsidRDefault="00400EC4" w:rsidP="00202495">
      <w:pPr>
        <w:pStyle w:val="Sinespaciado"/>
        <w:spacing w:line="276" w:lineRule="auto"/>
        <w:jc w:val="both"/>
        <w:rPr>
          <w:rFonts w:ascii="Arial" w:hAnsi="Arial" w:cs="Arial"/>
          <w:sz w:val="20"/>
          <w:szCs w:val="20"/>
        </w:rPr>
      </w:pPr>
    </w:p>
    <w:p w14:paraId="689B6B95" w14:textId="0BADCC8B" w:rsidR="00C80314" w:rsidRPr="00202495" w:rsidRDefault="00C80314" w:rsidP="00202495">
      <w:pPr>
        <w:pStyle w:val="Sinespaciado"/>
        <w:numPr>
          <w:ilvl w:val="0"/>
          <w:numId w:val="8"/>
        </w:numPr>
        <w:spacing w:line="276" w:lineRule="auto"/>
        <w:jc w:val="both"/>
        <w:rPr>
          <w:rFonts w:ascii="Arial" w:hAnsi="Arial" w:cs="Arial"/>
          <w:b/>
          <w:sz w:val="20"/>
          <w:szCs w:val="20"/>
        </w:rPr>
      </w:pPr>
      <w:r w:rsidRPr="00202495">
        <w:rPr>
          <w:rFonts w:ascii="Arial" w:hAnsi="Arial" w:cs="Arial"/>
          <w:b/>
          <w:sz w:val="20"/>
          <w:szCs w:val="20"/>
        </w:rPr>
        <w:lastRenderedPageBreak/>
        <w:t>Bienes Muebles, Intangibles y Depreciaciones</w:t>
      </w:r>
      <w:r w:rsidR="00CC7BE9" w:rsidRPr="00202495">
        <w:rPr>
          <w:rFonts w:ascii="Arial" w:hAnsi="Arial" w:cs="Arial"/>
          <w:b/>
          <w:sz w:val="20"/>
          <w:szCs w:val="20"/>
        </w:rPr>
        <w:t>.</w:t>
      </w:r>
    </w:p>
    <w:p w14:paraId="2D7B24DF" w14:textId="77777777" w:rsidR="00C80314" w:rsidRPr="00E40728" w:rsidRDefault="00C80314" w:rsidP="00202495">
      <w:pPr>
        <w:pStyle w:val="Sinespaciado"/>
        <w:spacing w:line="276" w:lineRule="auto"/>
        <w:jc w:val="both"/>
        <w:rPr>
          <w:rFonts w:ascii="Arial" w:hAnsi="Arial" w:cs="Arial"/>
          <w:b/>
          <w:sz w:val="20"/>
          <w:szCs w:val="20"/>
          <w:u w:val="single"/>
        </w:rPr>
      </w:pPr>
    </w:p>
    <w:p w14:paraId="68424E82" w14:textId="77777777" w:rsidR="00CC7BE9" w:rsidRPr="00E40728" w:rsidRDefault="00CC7BE9" w:rsidP="00202495">
      <w:pPr>
        <w:pStyle w:val="Sinespaciado"/>
        <w:spacing w:line="276" w:lineRule="auto"/>
        <w:jc w:val="both"/>
        <w:rPr>
          <w:rFonts w:ascii="Arial" w:hAnsi="Arial" w:cs="Arial"/>
          <w:sz w:val="20"/>
          <w:szCs w:val="20"/>
        </w:rPr>
      </w:pPr>
      <w:r w:rsidRPr="00E40728">
        <w:rPr>
          <w:rFonts w:ascii="Arial" w:hAnsi="Arial" w:cs="Arial"/>
          <w:sz w:val="20"/>
          <w:szCs w:val="20"/>
        </w:rPr>
        <w:t>Se integra de la siguiente manera:</w:t>
      </w:r>
    </w:p>
    <w:p w14:paraId="52CAC6B7" w14:textId="77777777" w:rsidR="00CC7BE9" w:rsidRPr="00E40728" w:rsidRDefault="00CC7BE9" w:rsidP="00202495">
      <w:pPr>
        <w:pStyle w:val="Sinespaciado"/>
        <w:spacing w:line="276" w:lineRule="auto"/>
        <w:jc w:val="both"/>
        <w:rPr>
          <w:rFonts w:ascii="Arial" w:hAnsi="Arial" w:cs="Arial"/>
          <w:b/>
          <w:sz w:val="20"/>
          <w:szCs w:val="20"/>
          <w:u w:val="single"/>
        </w:rPr>
      </w:pPr>
    </w:p>
    <w:tbl>
      <w:tblPr>
        <w:tblStyle w:val="Tablanorm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39"/>
        <w:gridCol w:w="1476"/>
      </w:tblGrid>
      <w:tr w:rsidR="004439BE" w:rsidRPr="00E40728" w14:paraId="55CA75C1" w14:textId="77777777" w:rsidTr="000C196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 w:type="pct"/>
          </w:tcPr>
          <w:p w14:paraId="48362D20" w14:textId="4F17BB37" w:rsidR="004439BE" w:rsidRPr="004439BE" w:rsidRDefault="004439BE" w:rsidP="005524D7">
            <w:pPr>
              <w:pStyle w:val="Sinespaciado"/>
              <w:spacing w:line="276" w:lineRule="auto"/>
              <w:jc w:val="center"/>
              <w:rPr>
                <w:rFonts w:ascii="Century Gothic" w:hAnsi="Century Gothic" w:cs="Arial"/>
                <w:sz w:val="18"/>
                <w:szCs w:val="18"/>
              </w:rPr>
            </w:pPr>
            <w:r w:rsidRPr="004439BE">
              <w:rPr>
                <w:rFonts w:ascii="Century Gothic" w:hAnsi="Century Gothic" w:cs="Arial"/>
                <w:sz w:val="18"/>
                <w:szCs w:val="18"/>
              </w:rPr>
              <w:t>CUENTA CONTABLE</w:t>
            </w:r>
          </w:p>
        </w:tc>
        <w:tc>
          <w:tcPr>
            <w:tcW w:w="3364" w:type="pct"/>
          </w:tcPr>
          <w:p w14:paraId="6EB48D31" w14:textId="05ECFC3D" w:rsidR="004439BE" w:rsidRPr="004439BE" w:rsidRDefault="004439BE" w:rsidP="005524D7">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439BE">
              <w:rPr>
                <w:rFonts w:ascii="Century Gothic" w:hAnsi="Century Gothic" w:cs="Arial"/>
                <w:sz w:val="18"/>
                <w:szCs w:val="18"/>
              </w:rPr>
              <w:t>CONCEPTO</w:t>
            </w:r>
          </w:p>
        </w:tc>
        <w:tc>
          <w:tcPr>
            <w:tcW w:w="836" w:type="pct"/>
          </w:tcPr>
          <w:p w14:paraId="616E0BE0" w14:textId="61A0BE62" w:rsidR="004439BE" w:rsidRPr="004439BE" w:rsidRDefault="004439BE" w:rsidP="005524D7">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439BE">
              <w:rPr>
                <w:rFonts w:ascii="Century Gothic" w:hAnsi="Century Gothic" w:cs="Arial"/>
                <w:sz w:val="18"/>
                <w:szCs w:val="18"/>
              </w:rPr>
              <w:t>MONTO</w:t>
            </w:r>
          </w:p>
        </w:tc>
      </w:tr>
      <w:tr w:rsidR="004439BE" w:rsidRPr="00E40728" w14:paraId="415985E7" w14:textId="77777777" w:rsidTr="000C19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 w:type="pct"/>
          </w:tcPr>
          <w:p w14:paraId="53143DBC" w14:textId="386FCDAF" w:rsidR="004439BE" w:rsidRPr="000C1960" w:rsidRDefault="000C1960" w:rsidP="005524D7">
            <w:pPr>
              <w:pStyle w:val="Sinespaciado"/>
              <w:spacing w:line="276" w:lineRule="auto"/>
              <w:rPr>
                <w:rFonts w:ascii="Century Gothic" w:hAnsi="Century Gothic" w:cs="Arial"/>
                <w:b w:val="0"/>
                <w:bCs w:val="0"/>
                <w:sz w:val="18"/>
                <w:szCs w:val="18"/>
              </w:rPr>
            </w:pPr>
            <w:r w:rsidRPr="000C1960">
              <w:rPr>
                <w:rFonts w:ascii="Century Gothic" w:hAnsi="Century Gothic" w:cs="Arial"/>
                <w:b w:val="0"/>
                <w:bCs w:val="0"/>
                <w:sz w:val="18"/>
                <w:szCs w:val="18"/>
              </w:rPr>
              <w:t>1241-1-51101</w:t>
            </w:r>
          </w:p>
        </w:tc>
        <w:tc>
          <w:tcPr>
            <w:tcW w:w="3364" w:type="pct"/>
          </w:tcPr>
          <w:p w14:paraId="5F45FD2A" w14:textId="0661F41A" w:rsidR="004439BE" w:rsidRPr="004439BE" w:rsidRDefault="004439BE"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4439BE">
              <w:rPr>
                <w:rFonts w:ascii="Century Gothic" w:hAnsi="Century Gothic" w:cs="Arial"/>
                <w:sz w:val="18"/>
                <w:szCs w:val="18"/>
              </w:rPr>
              <w:t>MOBILIARIO</w:t>
            </w:r>
          </w:p>
        </w:tc>
        <w:tc>
          <w:tcPr>
            <w:tcW w:w="836" w:type="pct"/>
          </w:tcPr>
          <w:p w14:paraId="4A914038" w14:textId="011D8C20" w:rsidR="004439BE" w:rsidRPr="004439BE" w:rsidRDefault="000C1960"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$4,</w:t>
            </w:r>
            <w:r w:rsidR="00B314E6">
              <w:rPr>
                <w:rFonts w:ascii="Century Gothic" w:hAnsi="Century Gothic" w:cs="Arial"/>
                <w:sz w:val="18"/>
                <w:szCs w:val="18"/>
              </w:rPr>
              <w:t>096,603.67</w:t>
            </w:r>
          </w:p>
        </w:tc>
      </w:tr>
      <w:tr w:rsidR="004439BE" w:rsidRPr="00E40728" w14:paraId="0FF2AF68" w14:textId="77777777" w:rsidTr="000C1960">
        <w:trPr>
          <w:jc w:val="center"/>
        </w:trPr>
        <w:tc>
          <w:tcPr>
            <w:cnfStyle w:val="001000000000" w:firstRow="0" w:lastRow="0" w:firstColumn="1" w:lastColumn="0" w:oddVBand="0" w:evenVBand="0" w:oddHBand="0" w:evenHBand="0" w:firstRowFirstColumn="0" w:firstRowLastColumn="0" w:lastRowFirstColumn="0" w:lastRowLastColumn="0"/>
            <w:tcW w:w="800" w:type="pct"/>
          </w:tcPr>
          <w:p w14:paraId="2272B56D" w14:textId="073445EA" w:rsidR="004439BE" w:rsidRPr="000C1960" w:rsidRDefault="000C1960" w:rsidP="005524D7">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1241-3-51501</w:t>
            </w:r>
          </w:p>
        </w:tc>
        <w:tc>
          <w:tcPr>
            <w:tcW w:w="3364" w:type="pct"/>
          </w:tcPr>
          <w:p w14:paraId="061CFCCD" w14:textId="47BFB0CD" w:rsidR="004439BE" w:rsidRPr="004439BE" w:rsidRDefault="004439BE"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439BE">
              <w:rPr>
                <w:rFonts w:ascii="Century Gothic" w:hAnsi="Century Gothic" w:cs="Arial"/>
                <w:sz w:val="18"/>
                <w:szCs w:val="18"/>
              </w:rPr>
              <w:t>BIENES INFORMÁTICOS</w:t>
            </w:r>
          </w:p>
        </w:tc>
        <w:tc>
          <w:tcPr>
            <w:tcW w:w="836" w:type="pct"/>
          </w:tcPr>
          <w:p w14:paraId="25A6ED84" w14:textId="33E2DDE4" w:rsidR="004439BE" w:rsidRPr="004439BE" w:rsidRDefault="004439BE" w:rsidP="005524D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439BE">
              <w:rPr>
                <w:rFonts w:ascii="Century Gothic" w:hAnsi="Century Gothic" w:cs="Arial"/>
                <w:sz w:val="18"/>
                <w:szCs w:val="18"/>
              </w:rPr>
              <w:t>$6,</w:t>
            </w:r>
            <w:r w:rsidR="00B314E6">
              <w:rPr>
                <w:rFonts w:ascii="Century Gothic" w:hAnsi="Century Gothic" w:cs="Arial"/>
                <w:sz w:val="18"/>
                <w:szCs w:val="18"/>
              </w:rPr>
              <w:t>915,598.24</w:t>
            </w:r>
          </w:p>
        </w:tc>
      </w:tr>
      <w:tr w:rsidR="004439BE" w:rsidRPr="00E40728" w14:paraId="4BDADAD2" w14:textId="77777777" w:rsidTr="000C19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 w:type="pct"/>
          </w:tcPr>
          <w:p w14:paraId="6C3FE313" w14:textId="0D3CE77B" w:rsidR="004439BE" w:rsidRPr="000C1960" w:rsidRDefault="000C1960" w:rsidP="005524D7">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1241-9-51901</w:t>
            </w:r>
          </w:p>
        </w:tc>
        <w:tc>
          <w:tcPr>
            <w:tcW w:w="3364" w:type="pct"/>
          </w:tcPr>
          <w:p w14:paraId="210629B4" w14:textId="1D127CD7" w:rsidR="004439BE" w:rsidRPr="004439BE" w:rsidRDefault="004439BE"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4439BE">
              <w:rPr>
                <w:rFonts w:ascii="Century Gothic" w:hAnsi="Century Gothic" w:cs="Arial"/>
                <w:sz w:val="18"/>
                <w:szCs w:val="18"/>
              </w:rPr>
              <w:t>EQUIPO DE ADMINISTRACIÓN</w:t>
            </w:r>
          </w:p>
        </w:tc>
        <w:tc>
          <w:tcPr>
            <w:tcW w:w="836" w:type="pct"/>
          </w:tcPr>
          <w:p w14:paraId="69F735E1" w14:textId="0786B784" w:rsidR="004439BE" w:rsidRPr="004439BE" w:rsidRDefault="004439BE"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4439BE">
              <w:rPr>
                <w:rFonts w:ascii="Century Gothic" w:hAnsi="Century Gothic" w:cs="Arial"/>
                <w:sz w:val="18"/>
                <w:szCs w:val="18"/>
              </w:rPr>
              <w:t>$1,</w:t>
            </w:r>
            <w:r w:rsidR="00B314E6">
              <w:rPr>
                <w:rFonts w:ascii="Century Gothic" w:hAnsi="Century Gothic" w:cs="Arial"/>
                <w:sz w:val="18"/>
                <w:szCs w:val="18"/>
              </w:rPr>
              <w:t>172,754.87</w:t>
            </w:r>
          </w:p>
        </w:tc>
      </w:tr>
      <w:tr w:rsidR="004439BE" w:rsidRPr="00E40728" w14:paraId="30BD6ECC" w14:textId="77777777" w:rsidTr="000C1960">
        <w:trPr>
          <w:jc w:val="center"/>
        </w:trPr>
        <w:tc>
          <w:tcPr>
            <w:cnfStyle w:val="001000000000" w:firstRow="0" w:lastRow="0" w:firstColumn="1" w:lastColumn="0" w:oddVBand="0" w:evenVBand="0" w:oddHBand="0" w:evenHBand="0" w:firstRowFirstColumn="0" w:firstRowLastColumn="0" w:lastRowFirstColumn="0" w:lastRowLastColumn="0"/>
            <w:tcW w:w="800" w:type="pct"/>
          </w:tcPr>
          <w:p w14:paraId="26097B37" w14:textId="642C9381" w:rsidR="004439BE" w:rsidRPr="000C1960" w:rsidRDefault="000C1960" w:rsidP="005524D7">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1242-1</w:t>
            </w:r>
          </w:p>
        </w:tc>
        <w:tc>
          <w:tcPr>
            <w:tcW w:w="3364" w:type="pct"/>
          </w:tcPr>
          <w:p w14:paraId="70797DF1" w14:textId="230119D2" w:rsidR="004439BE" w:rsidRPr="004439BE" w:rsidRDefault="004439BE"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439BE">
              <w:rPr>
                <w:rFonts w:ascii="Century Gothic" w:hAnsi="Century Gothic" w:cs="Arial"/>
                <w:sz w:val="18"/>
                <w:szCs w:val="18"/>
              </w:rPr>
              <w:t>EQUIPOS Y APARATOS AUDIOVISUALES</w:t>
            </w:r>
          </w:p>
        </w:tc>
        <w:tc>
          <w:tcPr>
            <w:tcW w:w="836" w:type="pct"/>
          </w:tcPr>
          <w:p w14:paraId="54C8A70D" w14:textId="047AA786" w:rsidR="004439BE" w:rsidRPr="004439BE" w:rsidRDefault="004439BE" w:rsidP="005524D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439BE">
              <w:rPr>
                <w:rFonts w:ascii="Century Gothic" w:hAnsi="Century Gothic" w:cs="Arial"/>
                <w:sz w:val="18"/>
                <w:szCs w:val="18"/>
              </w:rPr>
              <w:t>$35,980.11</w:t>
            </w:r>
          </w:p>
        </w:tc>
      </w:tr>
      <w:tr w:rsidR="004439BE" w:rsidRPr="00E40728" w14:paraId="191869B1" w14:textId="77777777" w:rsidTr="000C19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 w:type="pct"/>
          </w:tcPr>
          <w:p w14:paraId="6E50501D" w14:textId="06AE4349" w:rsidR="004439BE" w:rsidRPr="000C1960" w:rsidRDefault="000C1960" w:rsidP="00B314E6">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1244-1-54103</w:t>
            </w:r>
          </w:p>
        </w:tc>
        <w:tc>
          <w:tcPr>
            <w:tcW w:w="3364" w:type="pct"/>
          </w:tcPr>
          <w:p w14:paraId="09A80FB0" w14:textId="7BFD6475" w:rsidR="004439BE" w:rsidRPr="004439BE" w:rsidRDefault="004439BE"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4439BE">
              <w:rPr>
                <w:rFonts w:ascii="Century Gothic" w:hAnsi="Century Gothic" w:cs="Arial"/>
                <w:sz w:val="18"/>
                <w:szCs w:val="18"/>
              </w:rPr>
              <w:t>VEHÍCULOS TERRESTRES</w:t>
            </w:r>
          </w:p>
        </w:tc>
        <w:tc>
          <w:tcPr>
            <w:tcW w:w="836" w:type="pct"/>
          </w:tcPr>
          <w:p w14:paraId="1A1E57BB" w14:textId="7FE18494" w:rsidR="004439BE" w:rsidRPr="004439BE" w:rsidRDefault="004439BE"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4439BE">
              <w:rPr>
                <w:rFonts w:ascii="Century Gothic" w:hAnsi="Century Gothic" w:cs="Arial"/>
                <w:sz w:val="18"/>
                <w:szCs w:val="18"/>
              </w:rPr>
              <w:t>$4,110,238.00</w:t>
            </w:r>
          </w:p>
        </w:tc>
      </w:tr>
      <w:tr w:rsidR="004439BE" w:rsidRPr="00E40728" w14:paraId="7363237F" w14:textId="77777777" w:rsidTr="000C1960">
        <w:trPr>
          <w:jc w:val="center"/>
        </w:trPr>
        <w:tc>
          <w:tcPr>
            <w:cnfStyle w:val="001000000000" w:firstRow="0" w:lastRow="0" w:firstColumn="1" w:lastColumn="0" w:oddVBand="0" w:evenVBand="0" w:oddHBand="0" w:evenHBand="0" w:firstRowFirstColumn="0" w:firstRowLastColumn="0" w:lastRowFirstColumn="0" w:lastRowLastColumn="0"/>
            <w:tcW w:w="800" w:type="pct"/>
          </w:tcPr>
          <w:p w14:paraId="479D61C0" w14:textId="4569927A" w:rsidR="004439BE" w:rsidRPr="000C1960" w:rsidRDefault="000C1960" w:rsidP="00B314E6">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1244-1-54104</w:t>
            </w:r>
          </w:p>
        </w:tc>
        <w:tc>
          <w:tcPr>
            <w:tcW w:w="3364" w:type="pct"/>
          </w:tcPr>
          <w:p w14:paraId="20D94325" w14:textId="045F72B7" w:rsidR="004439BE" w:rsidRPr="004439BE" w:rsidRDefault="004439BE"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439BE">
              <w:rPr>
                <w:rFonts w:ascii="Century Gothic" w:hAnsi="Century Gothic" w:cs="Arial"/>
                <w:sz w:val="18"/>
                <w:szCs w:val="18"/>
              </w:rPr>
              <w:t>VEHÍCULOS Y EQUIPOS TERRESTRES DESTINADOS A SERVICIOS ADMINISTRATIVOS</w:t>
            </w:r>
          </w:p>
        </w:tc>
        <w:tc>
          <w:tcPr>
            <w:tcW w:w="836" w:type="pct"/>
          </w:tcPr>
          <w:p w14:paraId="7BBBEC3F" w14:textId="0F6E9866" w:rsidR="004439BE" w:rsidRPr="004439BE" w:rsidRDefault="004439BE" w:rsidP="005524D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4439BE">
              <w:rPr>
                <w:rFonts w:ascii="Century Gothic" w:hAnsi="Century Gothic" w:cs="Arial"/>
                <w:sz w:val="18"/>
                <w:szCs w:val="18"/>
              </w:rPr>
              <w:t>$3,485,090.00</w:t>
            </w:r>
          </w:p>
        </w:tc>
      </w:tr>
      <w:tr w:rsidR="00D82495" w:rsidRPr="00E40728" w14:paraId="719BBFF6" w14:textId="77777777" w:rsidTr="000C19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 w:type="pct"/>
          </w:tcPr>
          <w:p w14:paraId="17A861E8" w14:textId="6615B8C5" w:rsidR="00D82495" w:rsidRDefault="00D82495" w:rsidP="00B314E6">
            <w:pPr>
              <w:pStyle w:val="Sinespaciado"/>
              <w:spacing w:line="276" w:lineRule="auto"/>
              <w:rPr>
                <w:rFonts w:ascii="Century Gothic" w:hAnsi="Century Gothic" w:cs="Arial"/>
                <w:sz w:val="18"/>
                <w:szCs w:val="18"/>
              </w:rPr>
            </w:pPr>
            <w:r>
              <w:rPr>
                <w:rFonts w:ascii="Century Gothic" w:hAnsi="Century Gothic" w:cs="Arial"/>
                <w:sz w:val="18"/>
                <w:szCs w:val="18"/>
              </w:rPr>
              <w:t>1246-9-56902</w:t>
            </w:r>
          </w:p>
        </w:tc>
        <w:tc>
          <w:tcPr>
            <w:tcW w:w="3364" w:type="pct"/>
          </w:tcPr>
          <w:p w14:paraId="31C0BDD3" w14:textId="6FC7181D" w:rsidR="00D82495" w:rsidRPr="004439BE" w:rsidRDefault="00D82495"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D82495">
              <w:rPr>
                <w:rFonts w:ascii="Century Gothic" w:hAnsi="Century Gothic" w:cs="Arial"/>
                <w:sz w:val="18"/>
                <w:szCs w:val="18"/>
              </w:rPr>
              <w:t>Otros bienes muebles</w:t>
            </w:r>
          </w:p>
        </w:tc>
        <w:tc>
          <w:tcPr>
            <w:tcW w:w="836" w:type="pct"/>
          </w:tcPr>
          <w:p w14:paraId="4A3F1880" w14:textId="1486929A" w:rsidR="00D82495" w:rsidRPr="004439BE" w:rsidRDefault="00D82495"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D82495">
              <w:rPr>
                <w:rFonts w:ascii="Century Gothic" w:hAnsi="Century Gothic" w:cs="Arial"/>
                <w:sz w:val="18"/>
                <w:szCs w:val="18"/>
              </w:rPr>
              <w:t>$984,341.49</w:t>
            </w:r>
          </w:p>
        </w:tc>
      </w:tr>
      <w:tr w:rsidR="004439BE" w:rsidRPr="00E40728" w14:paraId="7CCCE33C" w14:textId="77777777" w:rsidTr="000C1960">
        <w:trPr>
          <w:jc w:val="center"/>
        </w:trPr>
        <w:tc>
          <w:tcPr>
            <w:cnfStyle w:val="001000000000" w:firstRow="0" w:lastRow="0" w:firstColumn="1" w:lastColumn="0" w:oddVBand="0" w:evenVBand="0" w:oddHBand="0" w:evenHBand="0" w:firstRowFirstColumn="0" w:firstRowLastColumn="0" w:lastRowFirstColumn="0" w:lastRowLastColumn="0"/>
            <w:tcW w:w="800" w:type="pct"/>
          </w:tcPr>
          <w:p w14:paraId="589B6D16" w14:textId="26356707" w:rsidR="004439BE" w:rsidRPr="000C1960" w:rsidRDefault="000C1960" w:rsidP="005524D7">
            <w:pPr>
              <w:pStyle w:val="Sinespaciado"/>
              <w:spacing w:line="276" w:lineRule="auto"/>
              <w:rPr>
                <w:rFonts w:ascii="Century Gothic" w:hAnsi="Century Gothic" w:cs="Arial"/>
                <w:sz w:val="18"/>
                <w:szCs w:val="18"/>
              </w:rPr>
            </w:pPr>
            <w:r w:rsidRPr="000C1960">
              <w:rPr>
                <w:rFonts w:ascii="Century Gothic" w:hAnsi="Century Gothic" w:cs="Arial"/>
                <w:sz w:val="18"/>
                <w:szCs w:val="18"/>
              </w:rPr>
              <w:t>1240</w:t>
            </w:r>
          </w:p>
        </w:tc>
        <w:tc>
          <w:tcPr>
            <w:tcW w:w="3364" w:type="pct"/>
          </w:tcPr>
          <w:p w14:paraId="5541DC55" w14:textId="603FFBC5" w:rsidR="004439BE" w:rsidRPr="000C1960" w:rsidRDefault="004439BE"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b/>
                <w:bCs/>
                <w:sz w:val="18"/>
                <w:szCs w:val="18"/>
              </w:rPr>
            </w:pPr>
            <w:r w:rsidRPr="000C1960">
              <w:rPr>
                <w:rFonts w:ascii="Century Gothic" w:hAnsi="Century Gothic" w:cs="Arial"/>
                <w:b/>
                <w:bCs/>
                <w:sz w:val="18"/>
                <w:szCs w:val="18"/>
              </w:rPr>
              <w:t>SUBTOTAL BIENES MUEBLES</w:t>
            </w:r>
          </w:p>
        </w:tc>
        <w:tc>
          <w:tcPr>
            <w:tcW w:w="836" w:type="pct"/>
          </w:tcPr>
          <w:p w14:paraId="5DB4D143" w14:textId="2FEB909A" w:rsidR="004439BE" w:rsidRPr="004439BE" w:rsidRDefault="00D82495" w:rsidP="005524D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D82495">
              <w:rPr>
                <w:rFonts w:ascii="Century Gothic" w:hAnsi="Century Gothic" w:cs="Arial"/>
                <w:b/>
                <w:sz w:val="18"/>
                <w:szCs w:val="18"/>
              </w:rPr>
              <w:t>$20,800,606.38</w:t>
            </w:r>
            <w:r w:rsidR="004439BE" w:rsidRPr="004439BE">
              <w:rPr>
                <w:rFonts w:ascii="Century Gothic" w:hAnsi="Century Gothic" w:cs="Arial"/>
                <w:sz w:val="18"/>
                <w:szCs w:val="18"/>
              </w:rPr>
              <w:fldChar w:fldCharType="begin"/>
            </w:r>
            <w:r w:rsidR="004439BE" w:rsidRPr="004439BE">
              <w:rPr>
                <w:rFonts w:ascii="Century Gothic" w:hAnsi="Century Gothic" w:cs="Arial"/>
                <w:b/>
                <w:sz w:val="18"/>
                <w:szCs w:val="18"/>
              </w:rPr>
              <w:instrText xml:space="preserve"> =SUM(ABOVE) </w:instrText>
            </w:r>
            <w:r w:rsidR="00A704F0">
              <w:rPr>
                <w:rFonts w:ascii="Century Gothic" w:hAnsi="Century Gothic" w:cs="Arial"/>
                <w:sz w:val="18"/>
                <w:szCs w:val="18"/>
              </w:rPr>
              <w:fldChar w:fldCharType="separate"/>
            </w:r>
            <w:r w:rsidR="004439BE" w:rsidRPr="004439BE">
              <w:rPr>
                <w:rFonts w:ascii="Century Gothic" w:hAnsi="Century Gothic" w:cs="Arial"/>
                <w:sz w:val="18"/>
                <w:szCs w:val="18"/>
              </w:rPr>
              <w:fldChar w:fldCharType="end"/>
            </w:r>
          </w:p>
        </w:tc>
      </w:tr>
      <w:tr w:rsidR="004439BE" w:rsidRPr="00E40728" w14:paraId="755DA23C" w14:textId="77777777" w:rsidTr="000C19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 w:type="pct"/>
          </w:tcPr>
          <w:p w14:paraId="5B366437" w14:textId="1D004352" w:rsidR="004439BE" w:rsidRPr="000C1960" w:rsidRDefault="00202495" w:rsidP="005524D7">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1251</w:t>
            </w:r>
          </w:p>
        </w:tc>
        <w:tc>
          <w:tcPr>
            <w:tcW w:w="3364" w:type="pct"/>
          </w:tcPr>
          <w:p w14:paraId="774EF6AE" w14:textId="46E71C05" w:rsidR="004439BE" w:rsidRPr="004439BE" w:rsidRDefault="004439BE"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4439BE">
              <w:rPr>
                <w:rFonts w:ascii="Century Gothic" w:hAnsi="Century Gothic" w:cs="Arial"/>
                <w:sz w:val="18"/>
                <w:szCs w:val="18"/>
              </w:rPr>
              <w:t>*SOFTWARE</w:t>
            </w:r>
          </w:p>
        </w:tc>
        <w:tc>
          <w:tcPr>
            <w:tcW w:w="836" w:type="pct"/>
          </w:tcPr>
          <w:p w14:paraId="50AF6FB7" w14:textId="7107ACEB" w:rsidR="004439BE" w:rsidRPr="004439BE" w:rsidRDefault="00202495"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w:t>
            </w:r>
            <w:r w:rsidR="004439BE" w:rsidRPr="004439BE">
              <w:rPr>
                <w:rFonts w:ascii="Century Gothic" w:hAnsi="Century Gothic" w:cs="Arial"/>
                <w:sz w:val="18"/>
                <w:szCs w:val="18"/>
              </w:rPr>
              <w:t>2,580,348.08</w:t>
            </w:r>
          </w:p>
        </w:tc>
      </w:tr>
      <w:tr w:rsidR="004439BE" w:rsidRPr="00E40728" w14:paraId="7FDB7233" w14:textId="77777777" w:rsidTr="000C1960">
        <w:trPr>
          <w:jc w:val="center"/>
        </w:trPr>
        <w:tc>
          <w:tcPr>
            <w:cnfStyle w:val="001000000000" w:firstRow="0" w:lastRow="0" w:firstColumn="1" w:lastColumn="0" w:oddVBand="0" w:evenVBand="0" w:oddHBand="0" w:evenHBand="0" w:firstRowFirstColumn="0" w:firstRowLastColumn="0" w:lastRowFirstColumn="0" w:lastRowLastColumn="0"/>
            <w:tcW w:w="800" w:type="pct"/>
          </w:tcPr>
          <w:p w14:paraId="2425C113" w14:textId="28C02B1B" w:rsidR="004439BE" w:rsidRPr="00202495" w:rsidRDefault="00202495" w:rsidP="005524D7">
            <w:pPr>
              <w:pStyle w:val="Sinespaciado"/>
              <w:spacing w:line="276" w:lineRule="auto"/>
              <w:rPr>
                <w:rFonts w:ascii="Century Gothic" w:hAnsi="Century Gothic" w:cs="Arial"/>
                <w:sz w:val="18"/>
                <w:szCs w:val="18"/>
              </w:rPr>
            </w:pPr>
            <w:r w:rsidRPr="00202495">
              <w:rPr>
                <w:rFonts w:ascii="Century Gothic" w:hAnsi="Century Gothic" w:cs="Arial"/>
                <w:sz w:val="18"/>
                <w:szCs w:val="18"/>
              </w:rPr>
              <w:t>1250</w:t>
            </w:r>
          </w:p>
        </w:tc>
        <w:tc>
          <w:tcPr>
            <w:tcW w:w="3364" w:type="pct"/>
          </w:tcPr>
          <w:p w14:paraId="472E07B9" w14:textId="77BC197B" w:rsidR="004439BE" w:rsidRPr="00202495" w:rsidRDefault="004439BE"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b/>
                <w:bCs/>
                <w:sz w:val="18"/>
                <w:szCs w:val="18"/>
              </w:rPr>
            </w:pPr>
            <w:r w:rsidRPr="00202495">
              <w:rPr>
                <w:rFonts w:ascii="Century Gothic" w:hAnsi="Century Gothic" w:cs="Arial"/>
                <w:b/>
                <w:bCs/>
                <w:sz w:val="18"/>
                <w:szCs w:val="18"/>
              </w:rPr>
              <w:t>SUBTOTAL ACTIVOS INTANGIBLES</w:t>
            </w:r>
          </w:p>
        </w:tc>
        <w:tc>
          <w:tcPr>
            <w:tcW w:w="836" w:type="pct"/>
          </w:tcPr>
          <w:p w14:paraId="576CB152" w14:textId="4E819D2B" w:rsidR="004439BE" w:rsidRPr="00202495" w:rsidRDefault="00202495" w:rsidP="005524D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b/>
                <w:bCs/>
                <w:sz w:val="18"/>
                <w:szCs w:val="18"/>
              </w:rPr>
            </w:pPr>
            <w:r>
              <w:rPr>
                <w:rFonts w:ascii="Century Gothic" w:hAnsi="Century Gothic" w:cs="Arial"/>
                <w:b/>
                <w:bCs/>
                <w:sz w:val="18"/>
                <w:szCs w:val="18"/>
              </w:rPr>
              <w:t>$</w:t>
            </w:r>
            <w:r w:rsidR="004439BE" w:rsidRPr="00202495">
              <w:rPr>
                <w:rFonts w:ascii="Century Gothic" w:hAnsi="Century Gothic" w:cs="Arial"/>
                <w:b/>
                <w:bCs/>
                <w:sz w:val="18"/>
                <w:szCs w:val="18"/>
              </w:rPr>
              <w:t>2,580,348.08</w:t>
            </w:r>
          </w:p>
        </w:tc>
      </w:tr>
      <w:tr w:rsidR="004439BE" w:rsidRPr="00E40728" w14:paraId="6B6CAADF" w14:textId="77777777" w:rsidTr="000C19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 w:type="pct"/>
          </w:tcPr>
          <w:p w14:paraId="20B8FF72" w14:textId="14C29256" w:rsidR="004439BE" w:rsidRPr="000C1960" w:rsidRDefault="004439BE" w:rsidP="005524D7">
            <w:pPr>
              <w:pStyle w:val="Sinespaciado"/>
              <w:spacing w:line="276" w:lineRule="auto"/>
              <w:rPr>
                <w:rFonts w:ascii="Century Gothic" w:hAnsi="Century Gothic" w:cs="Arial"/>
                <w:b w:val="0"/>
                <w:bCs w:val="0"/>
                <w:sz w:val="18"/>
                <w:szCs w:val="18"/>
              </w:rPr>
            </w:pPr>
          </w:p>
        </w:tc>
        <w:tc>
          <w:tcPr>
            <w:tcW w:w="3364" w:type="pct"/>
          </w:tcPr>
          <w:p w14:paraId="1349026D" w14:textId="43F7CEBA" w:rsidR="004439BE" w:rsidRPr="004439BE" w:rsidRDefault="004439BE"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p>
        </w:tc>
        <w:tc>
          <w:tcPr>
            <w:tcW w:w="836" w:type="pct"/>
          </w:tcPr>
          <w:p w14:paraId="742C880F" w14:textId="27069E68" w:rsidR="004439BE" w:rsidRPr="004439BE" w:rsidRDefault="004439BE"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p>
        </w:tc>
      </w:tr>
      <w:tr w:rsidR="004439BE" w:rsidRPr="00E40728" w14:paraId="3F4D263C" w14:textId="77777777" w:rsidTr="000C1960">
        <w:trPr>
          <w:jc w:val="center"/>
        </w:trPr>
        <w:tc>
          <w:tcPr>
            <w:cnfStyle w:val="001000000000" w:firstRow="0" w:lastRow="0" w:firstColumn="1" w:lastColumn="0" w:oddVBand="0" w:evenVBand="0" w:oddHBand="0" w:evenHBand="0" w:firstRowFirstColumn="0" w:firstRowLastColumn="0" w:lastRowFirstColumn="0" w:lastRowLastColumn="0"/>
            <w:tcW w:w="800" w:type="pct"/>
          </w:tcPr>
          <w:p w14:paraId="42E41DEE" w14:textId="56FF71CF" w:rsidR="004439BE" w:rsidRPr="00202495" w:rsidRDefault="004439BE" w:rsidP="005524D7">
            <w:pPr>
              <w:pStyle w:val="Sinespaciado"/>
              <w:spacing w:line="276" w:lineRule="auto"/>
              <w:rPr>
                <w:rFonts w:ascii="Century Gothic" w:hAnsi="Century Gothic" w:cs="Arial"/>
                <w:color w:val="FF0000"/>
                <w:sz w:val="18"/>
                <w:szCs w:val="18"/>
              </w:rPr>
            </w:pPr>
          </w:p>
        </w:tc>
        <w:tc>
          <w:tcPr>
            <w:tcW w:w="3364" w:type="pct"/>
          </w:tcPr>
          <w:p w14:paraId="4E14922F" w14:textId="73AB00BD" w:rsidR="004439BE" w:rsidRPr="00315114" w:rsidRDefault="004439BE" w:rsidP="005524D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b/>
                <w:bCs/>
                <w:sz w:val="18"/>
                <w:szCs w:val="18"/>
              </w:rPr>
            </w:pPr>
            <w:r w:rsidRPr="00315114">
              <w:rPr>
                <w:rFonts w:ascii="Century Gothic" w:hAnsi="Century Gothic" w:cs="Arial"/>
                <w:b/>
                <w:bCs/>
                <w:sz w:val="18"/>
                <w:szCs w:val="18"/>
              </w:rPr>
              <w:t>TOTAL</w:t>
            </w:r>
          </w:p>
        </w:tc>
        <w:tc>
          <w:tcPr>
            <w:tcW w:w="836" w:type="pct"/>
          </w:tcPr>
          <w:p w14:paraId="445D031C" w14:textId="51D757EA" w:rsidR="004439BE" w:rsidRPr="00315114" w:rsidRDefault="004858A9" w:rsidP="005524D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b/>
                <w:bCs/>
                <w:sz w:val="18"/>
                <w:szCs w:val="18"/>
              </w:rPr>
            </w:pPr>
            <w:r w:rsidRPr="004858A9">
              <w:rPr>
                <w:rFonts w:ascii="Century Gothic" w:hAnsi="Century Gothic" w:cs="Arial"/>
                <w:b/>
                <w:bCs/>
                <w:sz w:val="18"/>
                <w:szCs w:val="18"/>
              </w:rPr>
              <w:t>$22,396,612.97</w:t>
            </w:r>
          </w:p>
        </w:tc>
      </w:tr>
    </w:tbl>
    <w:p w14:paraId="53343403" w14:textId="77777777" w:rsidR="00311F2D" w:rsidRDefault="00311F2D" w:rsidP="005524D7">
      <w:pPr>
        <w:pStyle w:val="Sinespaciado"/>
        <w:spacing w:line="276" w:lineRule="auto"/>
        <w:jc w:val="both"/>
        <w:rPr>
          <w:rFonts w:ascii="Arial" w:hAnsi="Arial" w:cs="Arial"/>
          <w:b/>
          <w:i/>
          <w:sz w:val="20"/>
          <w:szCs w:val="20"/>
        </w:rPr>
      </w:pPr>
    </w:p>
    <w:p w14:paraId="40A914F4" w14:textId="2E858460" w:rsidR="005D162E" w:rsidRPr="00B20E3D" w:rsidRDefault="005D162E" w:rsidP="00864C68">
      <w:pPr>
        <w:pStyle w:val="Sinespaciado"/>
        <w:spacing w:line="360" w:lineRule="auto"/>
        <w:jc w:val="both"/>
        <w:rPr>
          <w:rFonts w:ascii="Arial" w:hAnsi="Arial" w:cs="Arial"/>
          <w:sz w:val="20"/>
          <w:szCs w:val="20"/>
        </w:rPr>
      </w:pPr>
      <w:r w:rsidRPr="00B20E3D">
        <w:rPr>
          <w:rFonts w:ascii="Arial" w:hAnsi="Arial" w:cs="Arial"/>
          <w:b/>
          <w:i/>
          <w:sz w:val="20"/>
          <w:szCs w:val="20"/>
        </w:rPr>
        <w:t>*</w:t>
      </w:r>
      <w:r w:rsidR="004137C7" w:rsidRPr="00B20E3D">
        <w:rPr>
          <w:rFonts w:ascii="Arial" w:hAnsi="Arial" w:cs="Arial"/>
          <w:b/>
          <w:i/>
          <w:sz w:val="20"/>
          <w:szCs w:val="20"/>
        </w:rPr>
        <w:t xml:space="preserve"> </w:t>
      </w:r>
      <w:r w:rsidRPr="00B20E3D">
        <w:rPr>
          <w:rFonts w:ascii="Arial" w:hAnsi="Arial" w:cs="Arial"/>
          <w:sz w:val="20"/>
          <w:szCs w:val="20"/>
        </w:rPr>
        <w:t>Los activo</w:t>
      </w:r>
      <w:r w:rsidR="006F47E8" w:rsidRPr="00B20E3D">
        <w:rPr>
          <w:rFonts w:ascii="Arial" w:hAnsi="Arial" w:cs="Arial"/>
          <w:sz w:val="20"/>
          <w:szCs w:val="20"/>
        </w:rPr>
        <w:t>s</w:t>
      </w:r>
      <w:r w:rsidRPr="00B20E3D">
        <w:rPr>
          <w:rFonts w:ascii="Arial" w:hAnsi="Arial" w:cs="Arial"/>
          <w:sz w:val="20"/>
          <w:szCs w:val="20"/>
        </w:rPr>
        <w:t xml:space="preserve"> intangibles corresponden a los softwares del Sistema Juicio en Línea y al Sistema informático al seguimiento de demandas TJAM en la vía tradicional, </w:t>
      </w:r>
      <w:r w:rsidR="00EB50B2">
        <w:rPr>
          <w:rFonts w:ascii="Arial" w:hAnsi="Arial" w:cs="Arial"/>
          <w:sz w:val="20"/>
          <w:szCs w:val="20"/>
        </w:rPr>
        <w:t>además de Licencias Office 202</w:t>
      </w:r>
      <w:r w:rsidR="00FB7502">
        <w:rPr>
          <w:rFonts w:ascii="Arial" w:hAnsi="Arial" w:cs="Arial"/>
          <w:sz w:val="20"/>
          <w:szCs w:val="20"/>
        </w:rPr>
        <w:t>3</w:t>
      </w:r>
      <w:r w:rsidR="00EB50B2">
        <w:rPr>
          <w:rFonts w:ascii="Arial" w:hAnsi="Arial" w:cs="Arial"/>
          <w:sz w:val="20"/>
          <w:szCs w:val="20"/>
        </w:rPr>
        <w:t xml:space="preserve"> </w:t>
      </w:r>
      <w:r w:rsidR="007954E7">
        <w:rPr>
          <w:rFonts w:ascii="Arial" w:hAnsi="Arial" w:cs="Arial"/>
          <w:sz w:val="20"/>
          <w:szCs w:val="20"/>
        </w:rPr>
        <w:t>H</w:t>
      </w:r>
      <w:r w:rsidR="00EB50B2">
        <w:rPr>
          <w:rFonts w:ascii="Arial" w:hAnsi="Arial" w:cs="Arial"/>
          <w:sz w:val="20"/>
          <w:szCs w:val="20"/>
        </w:rPr>
        <w:t xml:space="preserve">ome </w:t>
      </w:r>
      <w:r w:rsidR="007954E7">
        <w:rPr>
          <w:rFonts w:ascii="Arial" w:hAnsi="Arial" w:cs="Arial"/>
          <w:sz w:val="20"/>
          <w:szCs w:val="20"/>
        </w:rPr>
        <w:t>&amp; Business</w:t>
      </w:r>
      <w:r w:rsidR="00EB50B2">
        <w:rPr>
          <w:rFonts w:ascii="Arial" w:hAnsi="Arial" w:cs="Arial"/>
          <w:sz w:val="20"/>
          <w:szCs w:val="20"/>
        </w:rPr>
        <w:t xml:space="preserve">, </w:t>
      </w:r>
      <w:r w:rsidRPr="00B20E3D">
        <w:rPr>
          <w:rFonts w:ascii="Arial" w:hAnsi="Arial" w:cs="Arial"/>
          <w:sz w:val="20"/>
          <w:szCs w:val="20"/>
        </w:rPr>
        <w:t>los cuales no son afecto a una amortización, ya que son activos con vida útil indefinida conforme a las Reglas Específicas del Registro y Valoración del Patrimonio emitidas por la CONAC.</w:t>
      </w:r>
    </w:p>
    <w:p w14:paraId="2A7EABEE" w14:textId="77777777" w:rsidR="00AD6A63" w:rsidRDefault="00AD6A63" w:rsidP="005524D7">
      <w:pPr>
        <w:pStyle w:val="Sinespaciado"/>
        <w:spacing w:line="276" w:lineRule="auto"/>
        <w:jc w:val="both"/>
        <w:rPr>
          <w:rFonts w:ascii="Arial" w:hAnsi="Arial" w:cs="Arial"/>
          <w:b/>
          <w:sz w:val="20"/>
          <w:szCs w:val="20"/>
        </w:rPr>
      </w:pPr>
    </w:p>
    <w:p w14:paraId="55B2CFC2" w14:textId="5AE29075" w:rsidR="00161119" w:rsidRPr="00E40728" w:rsidRDefault="00161119" w:rsidP="005524D7">
      <w:pPr>
        <w:pStyle w:val="Sinespaciado"/>
        <w:spacing w:line="276" w:lineRule="auto"/>
        <w:jc w:val="both"/>
        <w:rPr>
          <w:rFonts w:ascii="Arial" w:hAnsi="Arial" w:cs="Arial"/>
          <w:b/>
          <w:sz w:val="20"/>
          <w:szCs w:val="20"/>
        </w:rPr>
      </w:pPr>
      <w:r w:rsidRPr="00E40728">
        <w:rPr>
          <w:rFonts w:ascii="Arial" w:hAnsi="Arial" w:cs="Arial"/>
          <w:b/>
          <w:sz w:val="20"/>
          <w:szCs w:val="20"/>
        </w:rPr>
        <w:t>Pasivo</w:t>
      </w:r>
    </w:p>
    <w:p w14:paraId="47D92A2E" w14:textId="77777777" w:rsidR="00161119" w:rsidRPr="00E40728" w:rsidRDefault="00161119" w:rsidP="005524D7">
      <w:pPr>
        <w:pStyle w:val="Sinespaciado"/>
        <w:spacing w:line="276" w:lineRule="auto"/>
        <w:jc w:val="both"/>
        <w:rPr>
          <w:rFonts w:ascii="Arial" w:hAnsi="Arial" w:cs="Arial"/>
          <w:b/>
          <w:sz w:val="20"/>
          <w:szCs w:val="20"/>
          <w:u w:val="single"/>
        </w:rPr>
      </w:pPr>
      <w:r w:rsidRPr="00E40728">
        <w:rPr>
          <w:rFonts w:ascii="Arial" w:hAnsi="Arial" w:cs="Arial"/>
          <w:b/>
          <w:sz w:val="20"/>
          <w:szCs w:val="20"/>
          <w:u w:val="single"/>
        </w:rPr>
        <w:t>Pasivo Circulante</w:t>
      </w:r>
    </w:p>
    <w:p w14:paraId="71340558" w14:textId="77777777" w:rsidR="003B5B2C" w:rsidRDefault="003B5B2C" w:rsidP="005524D7">
      <w:pPr>
        <w:pStyle w:val="Sinespaciado"/>
        <w:spacing w:line="276" w:lineRule="auto"/>
        <w:jc w:val="both"/>
        <w:rPr>
          <w:rFonts w:ascii="Arial" w:hAnsi="Arial" w:cs="Arial"/>
          <w:b/>
          <w:sz w:val="20"/>
          <w:szCs w:val="20"/>
        </w:rPr>
      </w:pPr>
    </w:p>
    <w:p w14:paraId="73BDEA9D" w14:textId="77777777" w:rsidR="003B5B2C" w:rsidRPr="00E40728" w:rsidRDefault="003B5B2C" w:rsidP="005524D7">
      <w:pPr>
        <w:pStyle w:val="Sinespaciado"/>
        <w:spacing w:line="276" w:lineRule="auto"/>
        <w:jc w:val="both"/>
        <w:rPr>
          <w:rFonts w:ascii="Arial" w:hAnsi="Arial" w:cs="Arial"/>
          <w:sz w:val="20"/>
          <w:szCs w:val="20"/>
        </w:rPr>
      </w:pPr>
      <w:r w:rsidRPr="00E40728">
        <w:rPr>
          <w:rFonts w:ascii="Arial" w:hAnsi="Arial" w:cs="Arial"/>
          <w:sz w:val="20"/>
          <w:szCs w:val="20"/>
        </w:rPr>
        <w:t>Destacan entre las principales partidas del Pasivo Circulante las siguientes:</w:t>
      </w:r>
    </w:p>
    <w:p w14:paraId="57DE8DBB" w14:textId="77777777" w:rsidR="003B5B2C" w:rsidRPr="00E40728" w:rsidRDefault="003B5B2C" w:rsidP="005524D7">
      <w:pPr>
        <w:pStyle w:val="Sinespaciado"/>
        <w:spacing w:line="276" w:lineRule="auto"/>
        <w:jc w:val="both"/>
        <w:rPr>
          <w:rFonts w:ascii="Arial" w:hAnsi="Arial" w:cs="Arial"/>
          <w:sz w:val="20"/>
          <w:szCs w:val="20"/>
        </w:rPr>
      </w:pPr>
    </w:p>
    <w:tbl>
      <w:tblPr>
        <w:tblStyle w:val="Tablanorm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092"/>
        <w:gridCol w:w="1476"/>
      </w:tblGrid>
      <w:tr w:rsidR="008264CE" w:rsidRPr="00E40728" w14:paraId="162DC7DA" w14:textId="77777777" w:rsidTr="008264CE">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758" w:type="pct"/>
          </w:tcPr>
          <w:p w14:paraId="54618EBB" w14:textId="17C6AE9B" w:rsidR="008264CE" w:rsidRPr="003F04D6" w:rsidRDefault="008264CE" w:rsidP="005524D7">
            <w:pPr>
              <w:pStyle w:val="Sinespaciado"/>
              <w:spacing w:line="276" w:lineRule="auto"/>
              <w:jc w:val="center"/>
              <w:rPr>
                <w:rFonts w:ascii="Century Gothic" w:hAnsi="Century Gothic" w:cs="Arial"/>
                <w:sz w:val="18"/>
                <w:szCs w:val="18"/>
              </w:rPr>
            </w:pPr>
            <w:r w:rsidRPr="003F04D6">
              <w:rPr>
                <w:rFonts w:ascii="Century Gothic" w:hAnsi="Century Gothic" w:cs="Arial"/>
                <w:sz w:val="18"/>
                <w:szCs w:val="18"/>
              </w:rPr>
              <w:t>CUENTA CONTABLE</w:t>
            </w:r>
          </w:p>
        </w:tc>
        <w:tc>
          <w:tcPr>
            <w:tcW w:w="3494" w:type="pct"/>
          </w:tcPr>
          <w:p w14:paraId="0FF03327" w14:textId="33B8D21E" w:rsidR="008264CE" w:rsidRPr="003F04D6" w:rsidRDefault="008264CE" w:rsidP="005524D7">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3F04D6">
              <w:rPr>
                <w:rFonts w:ascii="Century Gothic" w:hAnsi="Century Gothic" w:cs="Arial"/>
                <w:sz w:val="18"/>
                <w:szCs w:val="18"/>
              </w:rPr>
              <w:t>CONCEPTO</w:t>
            </w:r>
          </w:p>
        </w:tc>
        <w:tc>
          <w:tcPr>
            <w:tcW w:w="748" w:type="pct"/>
          </w:tcPr>
          <w:p w14:paraId="0CE70815" w14:textId="77777777" w:rsidR="008264CE" w:rsidRPr="003F04D6" w:rsidRDefault="008264CE" w:rsidP="005524D7">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3F04D6">
              <w:rPr>
                <w:rFonts w:ascii="Century Gothic" w:hAnsi="Century Gothic" w:cs="Arial"/>
                <w:sz w:val="18"/>
                <w:szCs w:val="18"/>
              </w:rPr>
              <w:t>MONTO</w:t>
            </w:r>
          </w:p>
        </w:tc>
      </w:tr>
      <w:tr w:rsidR="008264CE" w:rsidRPr="00E40728" w14:paraId="1A044B74" w14:textId="77777777" w:rsidTr="008264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8" w:type="pct"/>
          </w:tcPr>
          <w:p w14:paraId="44356B76" w14:textId="02A1ADBA" w:rsidR="008264CE" w:rsidRPr="003F04D6" w:rsidRDefault="003F04D6" w:rsidP="005524D7">
            <w:pPr>
              <w:pStyle w:val="Sinespaciado"/>
              <w:spacing w:line="276" w:lineRule="auto"/>
              <w:rPr>
                <w:rFonts w:ascii="Century Gothic" w:hAnsi="Century Gothic" w:cs="Arial"/>
                <w:b w:val="0"/>
                <w:bCs w:val="0"/>
                <w:sz w:val="18"/>
                <w:szCs w:val="18"/>
              </w:rPr>
            </w:pPr>
            <w:r w:rsidRPr="003F04D6">
              <w:rPr>
                <w:rFonts w:ascii="Century Gothic" w:hAnsi="Century Gothic" w:cs="Arial"/>
                <w:b w:val="0"/>
                <w:bCs w:val="0"/>
                <w:sz w:val="18"/>
                <w:szCs w:val="18"/>
              </w:rPr>
              <w:t>2111</w:t>
            </w:r>
          </w:p>
        </w:tc>
        <w:tc>
          <w:tcPr>
            <w:tcW w:w="3494" w:type="pct"/>
          </w:tcPr>
          <w:p w14:paraId="7558AED7" w14:textId="30221E5A" w:rsidR="008264CE" w:rsidRPr="003F04D6" w:rsidRDefault="003F04D6"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3F04D6">
              <w:rPr>
                <w:rFonts w:ascii="Century Gothic" w:hAnsi="Century Gothic" w:cs="Arial"/>
                <w:sz w:val="18"/>
                <w:szCs w:val="18"/>
              </w:rPr>
              <w:t>SERVICIOS PERSONALES POR PAGAR A CORTO PLAZO</w:t>
            </w:r>
          </w:p>
        </w:tc>
        <w:tc>
          <w:tcPr>
            <w:tcW w:w="748" w:type="pct"/>
          </w:tcPr>
          <w:p w14:paraId="6638543B" w14:textId="7C63783F" w:rsidR="007809B1" w:rsidRPr="003F04D6" w:rsidRDefault="00D82495" w:rsidP="005524D7">
            <w:pPr>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D82495">
              <w:rPr>
                <w:rFonts w:ascii="Century Gothic" w:hAnsi="Century Gothic" w:cs="Arial"/>
                <w:sz w:val="18"/>
                <w:szCs w:val="18"/>
              </w:rPr>
              <w:t>$5,813,593.26</w:t>
            </w:r>
          </w:p>
        </w:tc>
      </w:tr>
      <w:tr w:rsidR="00402F18" w:rsidRPr="00E40728" w14:paraId="2AAC2CEB" w14:textId="77777777" w:rsidTr="008264CE">
        <w:trPr>
          <w:jc w:val="center"/>
        </w:trPr>
        <w:tc>
          <w:tcPr>
            <w:cnfStyle w:val="001000000000" w:firstRow="0" w:lastRow="0" w:firstColumn="1" w:lastColumn="0" w:oddVBand="0" w:evenVBand="0" w:oddHBand="0" w:evenHBand="0" w:firstRowFirstColumn="0" w:firstRowLastColumn="0" w:lastRowFirstColumn="0" w:lastRowLastColumn="0"/>
            <w:tcW w:w="758" w:type="pct"/>
          </w:tcPr>
          <w:p w14:paraId="366CB6DB" w14:textId="4438DF00" w:rsidR="00402F18" w:rsidRPr="00402F18" w:rsidRDefault="00402F18" w:rsidP="005524D7">
            <w:pPr>
              <w:pStyle w:val="Sinespaciado"/>
              <w:spacing w:line="276" w:lineRule="auto"/>
              <w:rPr>
                <w:rFonts w:ascii="Century Gothic" w:hAnsi="Century Gothic" w:cs="Arial"/>
                <w:b w:val="0"/>
                <w:bCs w:val="0"/>
                <w:sz w:val="18"/>
                <w:szCs w:val="18"/>
              </w:rPr>
            </w:pPr>
            <w:r w:rsidRPr="00402F18">
              <w:rPr>
                <w:rFonts w:ascii="Century Gothic" w:hAnsi="Century Gothic" w:cs="Arial"/>
                <w:b w:val="0"/>
                <w:bCs w:val="0"/>
                <w:sz w:val="18"/>
                <w:szCs w:val="18"/>
              </w:rPr>
              <w:t>2112</w:t>
            </w:r>
          </w:p>
        </w:tc>
        <w:tc>
          <w:tcPr>
            <w:tcW w:w="3494" w:type="pct"/>
          </w:tcPr>
          <w:p w14:paraId="03AFB013" w14:textId="4B1C0DFF" w:rsidR="00402F18" w:rsidRPr="003F04D6" w:rsidRDefault="00402F18"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PROVEEDORES POR PAGAR A CORTO PLAZO</w:t>
            </w:r>
          </w:p>
        </w:tc>
        <w:tc>
          <w:tcPr>
            <w:tcW w:w="748" w:type="pct"/>
          </w:tcPr>
          <w:p w14:paraId="06028B71" w14:textId="4BE4FDC8" w:rsidR="00402F18" w:rsidRDefault="00D82495" w:rsidP="005524D7">
            <w:pPr>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D82495">
              <w:rPr>
                <w:rFonts w:ascii="Century Gothic" w:hAnsi="Century Gothic" w:cs="Arial"/>
                <w:sz w:val="18"/>
                <w:szCs w:val="18"/>
              </w:rPr>
              <w:t>$240,840.64</w:t>
            </w:r>
          </w:p>
        </w:tc>
      </w:tr>
      <w:tr w:rsidR="00402F18" w:rsidRPr="00E40728" w14:paraId="61A8ECC5" w14:textId="77777777" w:rsidTr="008264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8" w:type="pct"/>
          </w:tcPr>
          <w:p w14:paraId="19081AD9" w14:textId="014848C4" w:rsidR="00402F18" w:rsidRPr="00402F18" w:rsidRDefault="00402F18" w:rsidP="005524D7">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2113</w:t>
            </w:r>
          </w:p>
        </w:tc>
        <w:tc>
          <w:tcPr>
            <w:tcW w:w="3494" w:type="pct"/>
          </w:tcPr>
          <w:p w14:paraId="66FAC102" w14:textId="7B0B29ED" w:rsidR="00402F18" w:rsidRDefault="00402F18"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CONTRATISTAS POR OBRAS PÚBLICAS POR PAGAR A CORTO PLAZO</w:t>
            </w:r>
          </w:p>
        </w:tc>
        <w:tc>
          <w:tcPr>
            <w:tcW w:w="748" w:type="pct"/>
          </w:tcPr>
          <w:p w14:paraId="3CCB6330" w14:textId="2103B518" w:rsidR="00402F18" w:rsidRDefault="00D82495" w:rsidP="005524D7">
            <w:pPr>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0.00</w:t>
            </w:r>
          </w:p>
        </w:tc>
      </w:tr>
      <w:tr w:rsidR="008264CE" w:rsidRPr="00E40728" w14:paraId="66E149CC" w14:textId="77777777" w:rsidTr="008264CE">
        <w:trPr>
          <w:jc w:val="center"/>
        </w:trPr>
        <w:tc>
          <w:tcPr>
            <w:cnfStyle w:val="001000000000" w:firstRow="0" w:lastRow="0" w:firstColumn="1" w:lastColumn="0" w:oddVBand="0" w:evenVBand="0" w:oddHBand="0" w:evenHBand="0" w:firstRowFirstColumn="0" w:firstRowLastColumn="0" w:lastRowFirstColumn="0" w:lastRowLastColumn="0"/>
            <w:tcW w:w="758" w:type="pct"/>
          </w:tcPr>
          <w:p w14:paraId="50E3967A" w14:textId="034A0D29" w:rsidR="008264CE" w:rsidRPr="003F04D6" w:rsidRDefault="003F04D6" w:rsidP="005524D7">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2117</w:t>
            </w:r>
          </w:p>
        </w:tc>
        <w:tc>
          <w:tcPr>
            <w:tcW w:w="3494" w:type="pct"/>
          </w:tcPr>
          <w:p w14:paraId="14EBFC12" w14:textId="373E3E46" w:rsidR="008264CE" w:rsidRPr="003F04D6" w:rsidRDefault="003F04D6"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3F04D6">
              <w:rPr>
                <w:rFonts w:ascii="Century Gothic" w:hAnsi="Century Gothic" w:cs="Arial"/>
                <w:sz w:val="18"/>
                <w:szCs w:val="18"/>
              </w:rPr>
              <w:t>RETENCIONES Y CONTRIBUCIONES POR PAGAR A CORTO PLAZO</w:t>
            </w:r>
          </w:p>
        </w:tc>
        <w:tc>
          <w:tcPr>
            <w:tcW w:w="748" w:type="pct"/>
          </w:tcPr>
          <w:p w14:paraId="3C320B1E" w14:textId="7C75521F" w:rsidR="008264CE" w:rsidRPr="003F04D6" w:rsidRDefault="00D82495" w:rsidP="005524D7">
            <w:pPr>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D82495">
              <w:rPr>
                <w:rFonts w:ascii="Century Gothic" w:hAnsi="Century Gothic" w:cs="Arial"/>
                <w:sz w:val="18"/>
                <w:szCs w:val="18"/>
              </w:rPr>
              <w:t>$4,264,031.67</w:t>
            </w:r>
          </w:p>
        </w:tc>
      </w:tr>
      <w:tr w:rsidR="008264CE" w:rsidRPr="00E40728" w14:paraId="2C7454A7" w14:textId="77777777" w:rsidTr="008264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8" w:type="pct"/>
          </w:tcPr>
          <w:p w14:paraId="07221377" w14:textId="578C0D19" w:rsidR="008264CE" w:rsidRPr="003F04D6" w:rsidRDefault="007809B1" w:rsidP="005524D7">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2160</w:t>
            </w:r>
          </w:p>
        </w:tc>
        <w:tc>
          <w:tcPr>
            <w:tcW w:w="3494" w:type="pct"/>
          </w:tcPr>
          <w:p w14:paraId="6BD91762" w14:textId="7CE74B57" w:rsidR="008264CE" w:rsidRPr="003F04D6" w:rsidRDefault="003F04D6"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3F04D6">
              <w:rPr>
                <w:rFonts w:ascii="Century Gothic" w:hAnsi="Century Gothic" w:cs="Arial"/>
                <w:sz w:val="18"/>
                <w:szCs w:val="18"/>
              </w:rPr>
              <w:t>FONDOS Y BIENES DE TERCEROS EN GARANTÍA</w:t>
            </w:r>
          </w:p>
        </w:tc>
        <w:tc>
          <w:tcPr>
            <w:tcW w:w="748" w:type="pct"/>
          </w:tcPr>
          <w:p w14:paraId="0263099C" w14:textId="59D77E69" w:rsidR="008264CE" w:rsidRPr="003F04D6" w:rsidRDefault="00D82495" w:rsidP="005524D7">
            <w:pPr>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D82495">
              <w:rPr>
                <w:rFonts w:ascii="Century Gothic" w:hAnsi="Century Gothic" w:cs="Arial"/>
                <w:sz w:val="18"/>
                <w:szCs w:val="18"/>
              </w:rPr>
              <w:t>$30,000.10</w:t>
            </w:r>
          </w:p>
        </w:tc>
      </w:tr>
      <w:tr w:rsidR="008264CE" w:rsidRPr="00E40728" w14:paraId="19FA557A" w14:textId="77777777" w:rsidTr="008264CE">
        <w:trPr>
          <w:jc w:val="center"/>
        </w:trPr>
        <w:tc>
          <w:tcPr>
            <w:cnfStyle w:val="001000000000" w:firstRow="0" w:lastRow="0" w:firstColumn="1" w:lastColumn="0" w:oddVBand="0" w:evenVBand="0" w:oddHBand="0" w:evenHBand="0" w:firstRowFirstColumn="0" w:firstRowLastColumn="0" w:lastRowFirstColumn="0" w:lastRowLastColumn="0"/>
            <w:tcW w:w="758" w:type="pct"/>
          </w:tcPr>
          <w:p w14:paraId="6E92E944" w14:textId="14272029" w:rsidR="008264CE" w:rsidRPr="003F04D6" w:rsidRDefault="007809B1" w:rsidP="005524D7">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2190</w:t>
            </w:r>
          </w:p>
        </w:tc>
        <w:tc>
          <w:tcPr>
            <w:tcW w:w="3494" w:type="pct"/>
          </w:tcPr>
          <w:p w14:paraId="05E0603E" w14:textId="1B6B6DE1" w:rsidR="008264CE" w:rsidRPr="003F04D6" w:rsidRDefault="003F04D6"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3F04D6">
              <w:rPr>
                <w:rFonts w:ascii="Century Gothic" w:hAnsi="Century Gothic" w:cs="Arial"/>
                <w:sz w:val="18"/>
                <w:szCs w:val="18"/>
              </w:rPr>
              <w:t>OTROS PASIVOS A CORTO PLAZO</w:t>
            </w:r>
          </w:p>
        </w:tc>
        <w:tc>
          <w:tcPr>
            <w:tcW w:w="748" w:type="pct"/>
          </w:tcPr>
          <w:p w14:paraId="0BD8DF47" w14:textId="49BF272A" w:rsidR="008264CE" w:rsidRPr="003F04D6" w:rsidRDefault="00D82495" w:rsidP="005524D7">
            <w:pPr>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D82495">
              <w:rPr>
                <w:rFonts w:ascii="Century Gothic" w:hAnsi="Century Gothic" w:cs="Arial"/>
                <w:sz w:val="18"/>
                <w:szCs w:val="18"/>
              </w:rPr>
              <w:t>$667,540.20</w:t>
            </w:r>
          </w:p>
        </w:tc>
      </w:tr>
      <w:tr w:rsidR="008264CE" w:rsidRPr="00E40728" w14:paraId="279C382F" w14:textId="77777777" w:rsidTr="008264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8" w:type="pct"/>
          </w:tcPr>
          <w:p w14:paraId="7ED29CCA" w14:textId="5A0E7D20" w:rsidR="008264CE" w:rsidRPr="007809B1" w:rsidRDefault="007809B1" w:rsidP="005524D7">
            <w:pPr>
              <w:pStyle w:val="Sinespaciado"/>
              <w:spacing w:line="276" w:lineRule="auto"/>
              <w:rPr>
                <w:rFonts w:ascii="Century Gothic" w:hAnsi="Century Gothic" w:cs="Arial"/>
                <w:bCs w:val="0"/>
                <w:sz w:val="18"/>
                <w:szCs w:val="18"/>
              </w:rPr>
            </w:pPr>
            <w:r>
              <w:rPr>
                <w:rFonts w:ascii="Century Gothic" w:hAnsi="Century Gothic" w:cs="Arial"/>
                <w:bCs w:val="0"/>
                <w:sz w:val="18"/>
                <w:szCs w:val="18"/>
              </w:rPr>
              <w:t>2100</w:t>
            </w:r>
          </w:p>
        </w:tc>
        <w:tc>
          <w:tcPr>
            <w:tcW w:w="3494" w:type="pct"/>
          </w:tcPr>
          <w:p w14:paraId="17FE71EE" w14:textId="5141A1A6" w:rsidR="008264CE" w:rsidRPr="007809B1" w:rsidRDefault="003F04D6"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b/>
                <w:sz w:val="18"/>
                <w:szCs w:val="18"/>
              </w:rPr>
            </w:pPr>
            <w:r w:rsidRPr="007809B1">
              <w:rPr>
                <w:rFonts w:ascii="Century Gothic" w:hAnsi="Century Gothic" w:cs="Arial"/>
                <w:b/>
                <w:sz w:val="18"/>
                <w:szCs w:val="18"/>
              </w:rPr>
              <w:t>SUMA PASIVO CIRCULANTE</w:t>
            </w:r>
          </w:p>
        </w:tc>
        <w:tc>
          <w:tcPr>
            <w:tcW w:w="748" w:type="pct"/>
          </w:tcPr>
          <w:p w14:paraId="17656339" w14:textId="67A22B93" w:rsidR="008264CE" w:rsidRPr="007809B1" w:rsidRDefault="00D82495"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b/>
                <w:sz w:val="18"/>
                <w:szCs w:val="18"/>
              </w:rPr>
            </w:pPr>
            <w:r>
              <w:rPr>
                <w:rFonts w:ascii="Century Gothic" w:hAnsi="Century Gothic" w:cs="Arial"/>
                <w:b/>
                <w:sz w:val="18"/>
                <w:szCs w:val="18"/>
              </w:rPr>
              <w:fldChar w:fldCharType="begin"/>
            </w:r>
            <w:r>
              <w:rPr>
                <w:rFonts w:ascii="Century Gothic" w:hAnsi="Century Gothic" w:cs="Arial"/>
                <w:b/>
                <w:sz w:val="18"/>
                <w:szCs w:val="18"/>
              </w:rPr>
              <w:instrText xml:space="preserve"> =SUM(ABOVE) </w:instrText>
            </w:r>
            <w:r>
              <w:rPr>
                <w:rFonts w:ascii="Century Gothic" w:hAnsi="Century Gothic" w:cs="Arial"/>
                <w:b/>
                <w:sz w:val="18"/>
                <w:szCs w:val="18"/>
              </w:rPr>
              <w:fldChar w:fldCharType="separate"/>
            </w:r>
            <w:r>
              <w:rPr>
                <w:rFonts w:ascii="Century Gothic" w:hAnsi="Century Gothic" w:cs="Arial"/>
                <w:b/>
                <w:noProof/>
                <w:sz w:val="18"/>
                <w:szCs w:val="18"/>
              </w:rPr>
              <w:t>$11,016,005.87</w:t>
            </w:r>
            <w:r>
              <w:rPr>
                <w:rFonts w:ascii="Century Gothic" w:hAnsi="Century Gothic" w:cs="Arial"/>
                <w:b/>
                <w:sz w:val="18"/>
                <w:szCs w:val="18"/>
              </w:rPr>
              <w:fldChar w:fldCharType="end"/>
            </w:r>
          </w:p>
        </w:tc>
      </w:tr>
    </w:tbl>
    <w:p w14:paraId="4AF3EC6A" w14:textId="77777777" w:rsidR="00021EAB" w:rsidRDefault="00021EAB" w:rsidP="005524D7">
      <w:pPr>
        <w:pStyle w:val="Sinespaciado"/>
        <w:spacing w:line="276" w:lineRule="auto"/>
        <w:jc w:val="both"/>
        <w:rPr>
          <w:rFonts w:ascii="Arial" w:hAnsi="Arial" w:cs="Arial"/>
          <w:b/>
          <w:sz w:val="20"/>
          <w:szCs w:val="20"/>
          <w:u w:val="single"/>
        </w:rPr>
      </w:pPr>
    </w:p>
    <w:p w14:paraId="15D8BF4E" w14:textId="77777777" w:rsidR="00864C68" w:rsidRDefault="00864C68" w:rsidP="005524D7">
      <w:pPr>
        <w:pStyle w:val="Sinespaciado"/>
        <w:spacing w:line="276" w:lineRule="auto"/>
        <w:jc w:val="both"/>
        <w:rPr>
          <w:rFonts w:ascii="Arial" w:hAnsi="Arial" w:cs="Arial"/>
          <w:b/>
          <w:sz w:val="20"/>
          <w:szCs w:val="20"/>
          <w:u w:val="single"/>
        </w:rPr>
      </w:pPr>
    </w:p>
    <w:p w14:paraId="42E75D53" w14:textId="77777777" w:rsidR="00864C68" w:rsidRDefault="00864C68" w:rsidP="005524D7">
      <w:pPr>
        <w:pStyle w:val="Sinespaciado"/>
        <w:spacing w:line="276" w:lineRule="auto"/>
        <w:jc w:val="both"/>
        <w:rPr>
          <w:rFonts w:ascii="Arial" w:hAnsi="Arial" w:cs="Arial"/>
          <w:b/>
          <w:sz w:val="20"/>
          <w:szCs w:val="20"/>
          <w:u w:val="single"/>
        </w:rPr>
      </w:pPr>
    </w:p>
    <w:p w14:paraId="6DB1D5A4" w14:textId="77777777" w:rsidR="00864C68" w:rsidRDefault="00864C68" w:rsidP="005524D7">
      <w:pPr>
        <w:pStyle w:val="Sinespaciado"/>
        <w:spacing w:line="276" w:lineRule="auto"/>
        <w:jc w:val="both"/>
        <w:rPr>
          <w:rFonts w:ascii="Arial" w:hAnsi="Arial" w:cs="Arial"/>
          <w:b/>
          <w:sz w:val="20"/>
          <w:szCs w:val="20"/>
          <w:u w:val="single"/>
        </w:rPr>
      </w:pPr>
    </w:p>
    <w:p w14:paraId="61C68B80" w14:textId="77777777" w:rsidR="00864C68" w:rsidRDefault="00864C68" w:rsidP="005524D7">
      <w:pPr>
        <w:pStyle w:val="Sinespaciado"/>
        <w:spacing w:line="276" w:lineRule="auto"/>
        <w:jc w:val="both"/>
        <w:rPr>
          <w:rFonts w:ascii="Arial" w:hAnsi="Arial" w:cs="Arial"/>
          <w:b/>
          <w:sz w:val="20"/>
          <w:szCs w:val="20"/>
          <w:u w:val="single"/>
        </w:rPr>
      </w:pPr>
    </w:p>
    <w:p w14:paraId="4A7F4BF3" w14:textId="77777777" w:rsidR="00864C68" w:rsidRDefault="00864C68" w:rsidP="005524D7">
      <w:pPr>
        <w:pStyle w:val="Sinespaciado"/>
        <w:spacing w:line="276" w:lineRule="auto"/>
        <w:jc w:val="both"/>
        <w:rPr>
          <w:rFonts w:ascii="Arial" w:hAnsi="Arial" w:cs="Arial"/>
          <w:b/>
          <w:sz w:val="20"/>
          <w:szCs w:val="20"/>
          <w:u w:val="single"/>
        </w:rPr>
      </w:pPr>
    </w:p>
    <w:p w14:paraId="3C7C23BF" w14:textId="77777777" w:rsidR="00864C68" w:rsidRDefault="00864C68" w:rsidP="005524D7">
      <w:pPr>
        <w:pStyle w:val="Sinespaciado"/>
        <w:spacing w:line="276" w:lineRule="auto"/>
        <w:jc w:val="both"/>
        <w:rPr>
          <w:rFonts w:ascii="Arial" w:hAnsi="Arial" w:cs="Arial"/>
          <w:b/>
          <w:sz w:val="20"/>
          <w:szCs w:val="20"/>
          <w:u w:val="single"/>
        </w:rPr>
      </w:pPr>
    </w:p>
    <w:p w14:paraId="0AC178E0" w14:textId="77777777" w:rsidR="005C1CEE" w:rsidRPr="00E40728" w:rsidRDefault="00105A95" w:rsidP="005524D7">
      <w:pPr>
        <w:pStyle w:val="Sinespaciado"/>
        <w:numPr>
          <w:ilvl w:val="0"/>
          <w:numId w:val="10"/>
        </w:numPr>
        <w:spacing w:line="276" w:lineRule="auto"/>
        <w:jc w:val="both"/>
        <w:rPr>
          <w:rFonts w:ascii="Arial" w:hAnsi="Arial" w:cs="Arial"/>
          <w:sz w:val="20"/>
          <w:szCs w:val="20"/>
        </w:rPr>
      </w:pPr>
      <w:r w:rsidRPr="00E40728">
        <w:rPr>
          <w:rFonts w:ascii="Arial" w:hAnsi="Arial" w:cs="Arial"/>
          <w:b/>
          <w:sz w:val="20"/>
          <w:szCs w:val="20"/>
        </w:rPr>
        <w:t>Servicios Personales por Pagar a Corto Plazo</w:t>
      </w:r>
    </w:p>
    <w:p w14:paraId="3B46DF19" w14:textId="77777777" w:rsidR="005C1CEE" w:rsidRPr="00E40728" w:rsidRDefault="005C1CEE" w:rsidP="005524D7">
      <w:pPr>
        <w:pStyle w:val="Sinespaciado"/>
        <w:spacing w:line="276" w:lineRule="auto"/>
        <w:jc w:val="both"/>
        <w:rPr>
          <w:rFonts w:ascii="Arial" w:hAnsi="Arial" w:cs="Arial"/>
          <w:b/>
          <w:sz w:val="20"/>
          <w:szCs w:val="20"/>
        </w:rPr>
      </w:pPr>
    </w:p>
    <w:p w14:paraId="28E9A4FD" w14:textId="77777777" w:rsidR="00105A95" w:rsidRDefault="00105A95" w:rsidP="005524D7">
      <w:pPr>
        <w:pStyle w:val="Sinespaciado"/>
        <w:spacing w:line="276" w:lineRule="auto"/>
        <w:jc w:val="both"/>
        <w:rPr>
          <w:rFonts w:ascii="Arial" w:hAnsi="Arial" w:cs="Arial"/>
          <w:sz w:val="20"/>
          <w:szCs w:val="20"/>
        </w:rPr>
      </w:pPr>
      <w:r w:rsidRPr="00E40728">
        <w:rPr>
          <w:rFonts w:ascii="Arial" w:hAnsi="Arial" w:cs="Arial"/>
          <w:b/>
          <w:sz w:val="20"/>
          <w:szCs w:val="20"/>
        </w:rPr>
        <w:t xml:space="preserve"> </w:t>
      </w:r>
      <w:r w:rsidR="005C1CEE" w:rsidRPr="004D5615">
        <w:rPr>
          <w:rFonts w:ascii="Arial" w:hAnsi="Arial" w:cs="Arial"/>
          <w:sz w:val="20"/>
          <w:szCs w:val="20"/>
        </w:rPr>
        <w:t xml:space="preserve">Están </w:t>
      </w:r>
      <w:r w:rsidR="00CE5683" w:rsidRPr="004D5615">
        <w:rPr>
          <w:rFonts w:ascii="Arial" w:hAnsi="Arial" w:cs="Arial"/>
          <w:sz w:val="20"/>
          <w:szCs w:val="20"/>
        </w:rPr>
        <w:t>distribuidos en las siguientes prestaciones:</w:t>
      </w:r>
    </w:p>
    <w:p w14:paraId="2334FEB6" w14:textId="77777777" w:rsidR="00D93454" w:rsidRPr="00E40728" w:rsidRDefault="00D93454" w:rsidP="005C1CEE">
      <w:pPr>
        <w:pStyle w:val="Sinespaciado"/>
        <w:jc w:val="both"/>
        <w:rPr>
          <w:rFonts w:ascii="Arial" w:hAnsi="Arial" w:cs="Arial"/>
          <w:sz w:val="20"/>
          <w:szCs w:val="20"/>
        </w:rPr>
      </w:pPr>
    </w:p>
    <w:tbl>
      <w:tblPr>
        <w:tblStyle w:val="Tablanorma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670"/>
        <w:gridCol w:w="1745"/>
      </w:tblGrid>
      <w:tr w:rsidR="005524D7" w:rsidRPr="00694319" w14:paraId="3A4E5A18" w14:textId="77777777" w:rsidTr="005524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7DB941F0" w14:textId="795A76F6" w:rsidR="005524D7" w:rsidRPr="00694319" w:rsidRDefault="005524D7" w:rsidP="005524D7">
            <w:pPr>
              <w:pStyle w:val="Sinespaciado"/>
              <w:spacing w:line="276" w:lineRule="auto"/>
              <w:jc w:val="center"/>
              <w:rPr>
                <w:rFonts w:ascii="Century Gothic" w:hAnsi="Century Gothic" w:cs="Arial"/>
                <w:sz w:val="18"/>
                <w:szCs w:val="18"/>
              </w:rPr>
            </w:pPr>
            <w:bookmarkStart w:id="2" w:name="_Hlk153367622"/>
            <w:r w:rsidRPr="00694319">
              <w:rPr>
                <w:rFonts w:ascii="Century Gothic" w:hAnsi="Century Gothic" w:cs="Arial"/>
                <w:sz w:val="18"/>
                <w:szCs w:val="18"/>
              </w:rPr>
              <w:t>CUENTA CONTABLE</w:t>
            </w:r>
          </w:p>
        </w:tc>
        <w:tc>
          <w:tcPr>
            <w:tcW w:w="5670" w:type="dxa"/>
          </w:tcPr>
          <w:p w14:paraId="5CB7E7B9" w14:textId="069CD087" w:rsidR="005524D7" w:rsidRPr="00694319" w:rsidRDefault="005524D7" w:rsidP="005524D7">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CONCEPTO</w:t>
            </w:r>
          </w:p>
        </w:tc>
        <w:tc>
          <w:tcPr>
            <w:tcW w:w="1745" w:type="dxa"/>
          </w:tcPr>
          <w:p w14:paraId="47238FBF" w14:textId="355D70AA" w:rsidR="005524D7" w:rsidRPr="00694319" w:rsidRDefault="005524D7" w:rsidP="005524D7">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MONTO</w:t>
            </w:r>
          </w:p>
        </w:tc>
      </w:tr>
      <w:tr w:rsidR="005524D7" w:rsidRPr="00694319" w14:paraId="0BECD7BE" w14:textId="77777777" w:rsidTr="005524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6AE31E09" w14:textId="2D3080F8" w:rsidR="005524D7" w:rsidRPr="00694319" w:rsidRDefault="005524D7" w:rsidP="005524D7">
            <w:pPr>
              <w:pStyle w:val="Sinespaciado"/>
              <w:spacing w:line="276" w:lineRule="auto"/>
              <w:rPr>
                <w:rFonts w:ascii="Century Gothic" w:hAnsi="Century Gothic" w:cs="Arial"/>
                <w:b w:val="0"/>
                <w:bCs w:val="0"/>
                <w:sz w:val="18"/>
                <w:szCs w:val="18"/>
              </w:rPr>
            </w:pPr>
            <w:r w:rsidRPr="00694319">
              <w:rPr>
                <w:rFonts w:ascii="Century Gothic" w:hAnsi="Century Gothic" w:cs="Arial"/>
                <w:b w:val="0"/>
                <w:bCs w:val="0"/>
                <w:sz w:val="18"/>
                <w:szCs w:val="18"/>
              </w:rPr>
              <w:t>2111-0-11301</w:t>
            </w:r>
          </w:p>
        </w:tc>
        <w:tc>
          <w:tcPr>
            <w:tcW w:w="5670" w:type="dxa"/>
          </w:tcPr>
          <w:p w14:paraId="6ACC75AC" w14:textId="71395A6C" w:rsidR="005524D7" w:rsidRPr="00694319" w:rsidRDefault="005524D7"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SUELDO BASE</w:t>
            </w:r>
          </w:p>
        </w:tc>
        <w:tc>
          <w:tcPr>
            <w:tcW w:w="1745" w:type="dxa"/>
          </w:tcPr>
          <w:p w14:paraId="26043EE0" w14:textId="3EBAB106" w:rsidR="005524D7" w:rsidRPr="00694319" w:rsidRDefault="00FC098E"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FC098E">
              <w:rPr>
                <w:rFonts w:ascii="Century Gothic" w:hAnsi="Century Gothic" w:cs="Arial"/>
                <w:sz w:val="18"/>
                <w:szCs w:val="18"/>
              </w:rPr>
              <w:t>$5,813,593.26</w:t>
            </w:r>
          </w:p>
        </w:tc>
      </w:tr>
      <w:tr w:rsidR="005524D7" w:rsidRPr="00694319" w14:paraId="305D495D" w14:textId="77777777" w:rsidTr="005524D7">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65CEECE1" w14:textId="26D6CB3D" w:rsidR="005524D7" w:rsidRPr="00694319" w:rsidRDefault="005524D7" w:rsidP="005524D7">
            <w:pPr>
              <w:pStyle w:val="Sinespaciado"/>
              <w:spacing w:line="276" w:lineRule="auto"/>
              <w:rPr>
                <w:rFonts w:ascii="Century Gothic" w:hAnsi="Century Gothic" w:cs="Arial"/>
                <w:b w:val="0"/>
                <w:bCs w:val="0"/>
                <w:sz w:val="18"/>
                <w:szCs w:val="18"/>
              </w:rPr>
            </w:pPr>
            <w:r w:rsidRPr="00694319">
              <w:rPr>
                <w:rFonts w:ascii="Century Gothic" w:hAnsi="Century Gothic" w:cs="Arial"/>
                <w:b w:val="0"/>
                <w:bCs w:val="0"/>
                <w:sz w:val="18"/>
                <w:szCs w:val="18"/>
              </w:rPr>
              <w:t>2111-0-12101</w:t>
            </w:r>
          </w:p>
        </w:tc>
        <w:tc>
          <w:tcPr>
            <w:tcW w:w="5670" w:type="dxa"/>
          </w:tcPr>
          <w:p w14:paraId="51E8D857" w14:textId="2D8A3318" w:rsidR="005524D7" w:rsidRPr="00694319" w:rsidRDefault="005524D7"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HONORARIO ASIMILABLES A SALARIOS</w:t>
            </w:r>
          </w:p>
        </w:tc>
        <w:tc>
          <w:tcPr>
            <w:tcW w:w="1745" w:type="dxa"/>
          </w:tcPr>
          <w:p w14:paraId="4E6268DA" w14:textId="2F22F1C8" w:rsidR="005524D7" w:rsidRPr="00694319" w:rsidRDefault="00FC098E" w:rsidP="005524D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FC098E">
              <w:rPr>
                <w:rFonts w:ascii="Century Gothic" w:hAnsi="Century Gothic" w:cs="Arial"/>
                <w:sz w:val="18"/>
                <w:szCs w:val="18"/>
              </w:rPr>
              <w:t>$2,896.66</w:t>
            </w:r>
          </w:p>
        </w:tc>
      </w:tr>
      <w:tr w:rsidR="005524D7" w:rsidRPr="00694319" w14:paraId="313B64BC" w14:textId="77777777" w:rsidTr="005524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181D48A0" w14:textId="1927E670" w:rsidR="005524D7" w:rsidRPr="00694319" w:rsidRDefault="005524D7" w:rsidP="005524D7">
            <w:pPr>
              <w:pStyle w:val="Sinespaciado"/>
              <w:spacing w:line="276" w:lineRule="auto"/>
              <w:rPr>
                <w:rFonts w:ascii="Century Gothic" w:hAnsi="Century Gothic" w:cs="Arial"/>
                <w:b w:val="0"/>
                <w:bCs w:val="0"/>
                <w:sz w:val="18"/>
                <w:szCs w:val="18"/>
              </w:rPr>
            </w:pPr>
            <w:r w:rsidRPr="00694319">
              <w:rPr>
                <w:rFonts w:ascii="Century Gothic" w:hAnsi="Century Gothic" w:cs="Arial"/>
                <w:b w:val="0"/>
                <w:bCs w:val="0"/>
                <w:sz w:val="18"/>
                <w:szCs w:val="18"/>
              </w:rPr>
              <w:t>2111-0-13201</w:t>
            </w:r>
          </w:p>
        </w:tc>
        <w:tc>
          <w:tcPr>
            <w:tcW w:w="5670" w:type="dxa"/>
          </w:tcPr>
          <w:p w14:paraId="2D0D78BB" w14:textId="33FD797B" w:rsidR="005524D7" w:rsidRPr="00694319" w:rsidRDefault="005524D7"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PRIMA VACACIONAL</w:t>
            </w:r>
          </w:p>
        </w:tc>
        <w:tc>
          <w:tcPr>
            <w:tcW w:w="1745" w:type="dxa"/>
          </w:tcPr>
          <w:p w14:paraId="3677E93C" w14:textId="1E472E18" w:rsidR="005524D7" w:rsidRPr="00694319" w:rsidRDefault="00FC098E"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FC098E">
              <w:rPr>
                <w:rFonts w:ascii="Century Gothic" w:hAnsi="Century Gothic" w:cs="Arial"/>
                <w:sz w:val="18"/>
                <w:szCs w:val="18"/>
              </w:rPr>
              <w:t>$166,009.64</w:t>
            </w:r>
          </w:p>
        </w:tc>
      </w:tr>
      <w:tr w:rsidR="005524D7" w:rsidRPr="00694319" w14:paraId="07F7121B" w14:textId="77777777" w:rsidTr="005524D7">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4E945424" w14:textId="5D380228" w:rsidR="005524D7" w:rsidRPr="00694319" w:rsidRDefault="00850986" w:rsidP="005524D7">
            <w:pPr>
              <w:pStyle w:val="Sinespaciado"/>
              <w:spacing w:line="276" w:lineRule="auto"/>
              <w:rPr>
                <w:rFonts w:ascii="Century Gothic" w:hAnsi="Century Gothic" w:cs="Arial"/>
                <w:b w:val="0"/>
                <w:bCs w:val="0"/>
                <w:sz w:val="18"/>
                <w:szCs w:val="18"/>
              </w:rPr>
            </w:pPr>
            <w:r w:rsidRPr="00694319">
              <w:rPr>
                <w:rFonts w:ascii="Century Gothic" w:hAnsi="Century Gothic" w:cs="Arial"/>
                <w:b w:val="0"/>
                <w:bCs w:val="0"/>
                <w:sz w:val="18"/>
                <w:szCs w:val="18"/>
              </w:rPr>
              <w:t>2111-0-13202</w:t>
            </w:r>
          </w:p>
        </w:tc>
        <w:tc>
          <w:tcPr>
            <w:tcW w:w="5670" w:type="dxa"/>
          </w:tcPr>
          <w:p w14:paraId="610412B9" w14:textId="533F899B" w:rsidR="005524D7" w:rsidRPr="00694319" w:rsidRDefault="005524D7"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AGUINALDO</w:t>
            </w:r>
          </w:p>
        </w:tc>
        <w:tc>
          <w:tcPr>
            <w:tcW w:w="1745" w:type="dxa"/>
          </w:tcPr>
          <w:p w14:paraId="2B6CCCBC" w14:textId="59F35864" w:rsidR="005524D7" w:rsidRPr="00694319" w:rsidRDefault="00FC098E" w:rsidP="005524D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FC098E">
              <w:rPr>
                <w:rFonts w:ascii="Century Gothic" w:hAnsi="Century Gothic" w:cs="Arial"/>
                <w:sz w:val="18"/>
                <w:szCs w:val="18"/>
              </w:rPr>
              <w:t>$1,253,989.84</w:t>
            </w:r>
          </w:p>
        </w:tc>
      </w:tr>
      <w:tr w:rsidR="005524D7" w:rsidRPr="00694319" w14:paraId="15BA32E5" w14:textId="77777777" w:rsidTr="005524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C7E4610" w14:textId="446D612B" w:rsidR="005524D7" w:rsidRPr="00694319" w:rsidRDefault="00850986" w:rsidP="005524D7">
            <w:pPr>
              <w:pStyle w:val="Sinespaciado"/>
              <w:spacing w:line="276" w:lineRule="auto"/>
              <w:rPr>
                <w:rFonts w:ascii="Century Gothic" w:hAnsi="Century Gothic" w:cs="Arial"/>
                <w:b w:val="0"/>
                <w:bCs w:val="0"/>
                <w:sz w:val="18"/>
                <w:szCs w:val="18"/>
              </w:rPr>
            </w:pPr>
            <w:r w:rsidRPr="00694319">
              <w:rPr>
                <w:rFonts w:ascii="Century Gothic" w:hAnsi="Century Gothic" w:cs="Arial"/>
                <w:b w:val="0"/>
                <w:bCs w:val="0"/>
                <w:sz w:val="18"/>
                <w:szCs w:val="18"/>
              </w:rPr>
              <w:t>2111-0-14103</w:t>
            </w:r>
          </w:p>
        </w:tc>
        <w:tc>
          <w:tcPr>
            <w:tcW w:w="5670" w:type="dxa"/>
            <w:shd w:val="clear" w:color="auto" w:fill="auto"/>
          </w:tcPr>
          <w:p w14:paraId="1E0DF983" w14:textId="4CFF860E" w:rsidR="005524D7" w:rsidRPr="00694319" w:rsidRDefault="005524D7"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IMSS</w:t>
            </w:r>
          </w:p>
        </w:tc>
        <w:tc>
          <w:tcPr>
            <w:tcW w:w="1745" w:type="dxa"/>
            <w:shd w:val="clear" w:color="auto" w:fill="auto"/>
          </w:tcPr>
          <w:p w14:paraId="0352ACC2" w14:textId="2A8BF96D" w:rsidR="005524D7" w:rsidRPr="00694319" w:rsidRDefault="00FC098E"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FC098E">
              <w:rPr>
                <w:rFonts w:ascii="Century Gothic" w:hAnsi="Century Gothic" w:cs="Arial"/>
                <w:sz w:val="18"/>
                <w:szCs w:val="18"/>
              </w:rPr>
              <w:t>$1,558,714.04</w:t>
            </w:r>
          </w:p>
        </w:tc>
      </w:tr>
      <w:tr w:rsidR="002A4255" w:rsidRPr="00694319" w14:paraId="0F62D37E" w14:textId="77777777" w:rsidTr="005524D7">
        <w:trPr>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19B61E17" w14:textId="5B5DD8EA" w:rsidR="002A4255" w:rsidRPr="002A4255" w:rsidRDefault="002A4255" w:rsidP="005524D7">
            <w:pPr>
              <w:pStyle w:val="Sinespaciado"/>
              <w:spacing w:line="276" w:lineRule="auto"/>
              <w:rPr>
                <w:rFonts w:ascii="Century Gothic" w:hAnsi="Century Gothic" w:cs="Arial"/>
                <w:b w:val="0"/>
                <w:bCs w:val="0"/>
                <w:sz w:val="18"/>
                <w:szCs w:val="18"/>
              </w:rPr>
            </w:pPr>
            <w:r w:rsidRPr="002A4255">
              <w:rPr>
                <w:rFonts w:ascii="Century Gothic" w:hAnsi="Century Gothic" w:cs="Arial"/>
                <w:b w:val="0"/>
                <w:bCs w:val="0"/>
                <w:sz w:val="18"/>
                <w:szCs w:val="18"/>
              </w:rPr>
              <w:t>2111-0-14202</w:t>
            </w:r>
          </w:p>
        </w:tc>
        <w:tc>
          <w:tcPr>
            <w:tcW w:w="5670" w:type="dxa"/>
            <w:shd w:val="clear" w:color="auto" w:fill="auto"/>
          </w:tcPr>
          <w:p w14:paraId="7AAD18A4" w14:textId="1623C7F3" w:rsidR="002A4255" w:rsidRPr="00694319" w:rsidRDefault="002A4255"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APORTCIONES AL INFONAVIT</w:t>
            </w:r>
          </w:p>
        </w:tc>
        <w:tc>
          <w:tcPr>
            <w:tcW w:w="1745" w:type="dxa"/>
            <w:shd w:val="clear" w:color="auto" w:fill="auto"/>
          </w:tcPr>
          <w:p w14:paraId="5D9745EF" w14:textId="59120375" w:rsidR="002A4255" w:rsidRPr="00694319" w:rsidRDefault="00FC098E" w:rsidP="005524D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FC098E">
              <w:rPr>
                <w:rFonts w:ascii="Century Gothic" w:hAnsi="Century Gothic" w:cs="Arial"/>
                <w:sz w:val="18"/>
                <w:szCs w:val="18"/>
              </w:rPr>
              <w:t>$583,882.84</w:t>
            </w:r>
          </w:p>
        </w:tc>
      </w:tr>
      <w:tr w:rsidR="005524D7" w:rsidRPr="00694319" w14:paraId="456FA007" w14:textId="77777777" w:rsidTr="005524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1A5AAC2C" w14:textId="580E08E6" w:rsidR="005524D7" w:rsidRPr="003D40CC" w:rsidRDefault="00850986" w:rsidP="005524D7">
            <w:pPr>
              <w:pStyle w:val="Sinespaciado"/>
              <w:spacing w:line="276" w:lineRule="auto"/>
              <w:rPr>
                <w:rFonts w:ascii="Century Gothic" w:hAnsi="Century Gothic" w:cs="Arial"/>
                <w:b w:val="0"/>
                <w:bCs w:val="0"/>
                <w:sz w:val="18"/>
                <w:szCs w:val="18"/>
              </w:rPr>
            </w:pPr>
            <w:r w:rsidRPr="003D40CC">
              <w:rPr>
                <w:rFonts w:ascii="Century Gothic" w:hAnsi="Century Gothic" w:cs="Arial"/>
                <w:b w:val="0"/>
                <w:bCs w:val="0"/>
                <w:sz w:val="18"/>
                <w:szCs w:val="18"/>
              </w:rPr>
              <w:t>2111-0-14301</w:t>
            </w:r>
          </w:p>
        </w:tc>
        <w:tc>
          <w:tcPr>
            <w:tcW w:w="5670" w:type="dxa"/>
            <w:shd w:val="clear" w:color="auto" w:fill="auto"/>
          </w:tcPr>
          <w:p w14:paraId="014B48AA" w14:textId="4CE75B2C" w:rsidR="005524D7" w:rsidRPr="003D40CC" w:rsidRDefault="002A4255"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APORTACIONES AL SISTEMA DE AHORRO PARA EL RETIRO</w:t>
            </w:r>
          </w:p>
        </w:tc>
        <w:tc>
          <w:tcPr>
            <w:tcW w:w="1745" w:type="dxa"/>
            <w:shd w:val="clear" w:color="auto" w:fill="auto"/>
          </w:tcPr>
          <w:p w14:paraId="238BCE21" w14:textId="71CDC97C" w:rsidR="005524D7" w:rsidRPr="003D40CC" w:rsidRDefault="00FC098E"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FC098E">
              <w:rPr>
                <w:rFonts w:ascii="Century Gothic" w:hAnsi="Century Gothic" w:cs="Arial"/>
                <w:sz w:val="18"/>
                <w:szCs w:val="18"/>
              </w:rPr>
              <w:t>$728,088.32</w:t>
            </w:r>
          </w:p>
        </w:tc>
      </w:tr>
      <w:tr w:rsidR="002A4255" w:rsidRPr="00694319" w14:paraId="48D9A0EB" w14:textId="77777777" w:rsidTr="005524D7">
        <w:trPr>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A57C897" w14:textId="25064CE3" w:rsidR="002A4255" w:rsidRPr="002A4255" w:rsidRDefault="002A4255" w:rsidP="005524D7">
            <w:pPr>
              <w:pStyle w:val="Sinespaciado"/>
              <w:spacing w:line="276" w:lineRule="auto"/>
              <w:rPr>
                <w:rFonts w:ascii="Century Gothic" w:hAnsi="Century Gothic" w:cs="Arial"/>
                <w:b w:val="0"/>
                <w:bCs w:val="0"/>
                <w:sz w:val="18"/>
                <w:szCs w:val="18"/>
              </w:rPr>
            </w:pPr>
            <w:r w:rsidRPr="002A4255">
              <w:rPr>
                <w:rFonts w:ascii="Century Gothic" w:hAnsi="Century Gothic" w:cs="Arial"/>
                <w:b w:val="0"/>
                <w:bCs w:val="0"/>
                <w:sz w:val="18"/>
                <w:szCs w:val="18"/>
              </w:rPr>
              <w:t>21</w:t>
            </w:r>
            <w:r>
              <w:rPr>
                <w:rFonts w:ascii="Century Gothic" w:hAnsi="Century Gothic" w:cs="Arial"/>
                <w:b w:val="0"/>
                <w:bCs w:val="0"/>
                <w:sz w:val="18"/>
                <w:szCs w:val="18"/>
              </w:rPr>
              <w:t>1</w:t>
            </w:r>
            <w:r w:rsidRPr="002A4255">
              <w:rPr>
                <w:rFonts w:ascii="Century Gothic" w:hAnsi="Century Gothic" w:cs="Arial"/>
                <w:b w:val="0"/>
                <w:bCs w:val="0"/>
                <w:sz w:val="18"/>
                <w:szCs w:val="18"/>
              </w:rPr>
              <w:t>1-0-14401</w:t>
            </w:r>
          </w:p>
        </w:tc>
        <w:tc>
          <w:tcPr>
            <w:tcW w:w="5670" w:type="dxa"/>
            <w:shd w:val="clear" w:color="auto" w:fill="auto"/>
          </w:tcPr>
          <w:p w14:paraId="04B70DF1" w14:textId="583E2E5C" w:rsidR="002A4255" w:rsidRPr="003D40CC" w:rsidRDefault="002A4255"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CUOTAS PARA EL SEGURO DE VIDA DEL PERSONAL</w:t>
            </w:r>
          </w:p>
        </w:tc>
        <w:tc>
          <w:tcPr>
            <w:tcW w:w="1745" w:type="dxa"/>
            <w:shd w:val="clear" w:color="auto" w:fill="auto"/>
          </w:tcPr>
          <w:p w14:paraId="7D9E9C28" w14:textId="2C888FEC" w:rsidR="002A4255" w:rsidRDefault="00FC098E" w:rsidP="005524D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$0.00</w:t>
            </w:r>
          </w:p>
        </w:tc>
      </w:tr>
      <w:tr w:rsidR="002A4255" w:rsidRPr="00694319" w14:paraId="53EE6396" w14:textId="77777777" w:rsidTr="005524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B2BE771" w14:textId="06310E30" w:rsidR="002A4255" w:rsidRPr="002A4255" w:rsidRDefault="002A4255" w:rsidP="005524D7">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2111-0-15101</w:t>
            </w:r>
          </w:p>
        </w:tc>
        <w:tc>
          <w:tcPr>
            <w:tcW w:w="5670" w:type="dxa"/>
            <w:shd w:val="clear" w:color="auto" w:fill="auto"/>
          </w:tcPr>
          <w:p w14:paraId="4E5AA714" w14:textId="480263A9" w:rsidR="002A4255" w:rsidRDefault="002A4255"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CUOTAS PARA EL FONDO DE AHORRO DEL PERSONAL</w:t>
            </w:r>
          </w:p>
        </w:tc>
        <w:tc>
          <w:tcPr>
            <w:tcW w:w="1745" w:type="dxa"/>
            <w:shd w:val="clear" w:color="auto" w:fill="auto"/>
          </w:tcPr>
          <w:p w14:paraId="06C8799E" w14:textId="7BCEAE9E" w:rsidR="002A4255" w:rsidRDefault="002A4255"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w:t>
            </w:r>
            <w:r w:rsidR="00FC098E">
              <w:rPr>
                <w:rFonts w:ascii="Century Gothic" w:hAnsi="Century Gothic" w:cs="Arial"/>
                <w:sz w:val="18"/>
                <w:szCs w:val="18"/>
              </w:rPr>
              <w:t>0.00</w:t>
            </w:r>
          </w:p>
        </w:tc>
      </w:tr>
      <w:tr w:rsidR="002A4255" w:rsidRPr="00694319" w14:paraId="5D41F312" w14:textId="77777777" w:rsidTr="005524D7">
        <w:trPr>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01B97A4E" w14:textId="2D546A74" w:rsidR="002A4255" w:rsidRDefault="002A4255" w:rsidP="005524D7">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2111-0-15111</w:t>
            </w:r>
          </w:p>
        </w:tc>
        <w:tc>
          <w:tcPr>
            <w:tcW w:w="5670" w:type="dxa"/>
            <w:shd w:val="clear" w:color="auto" w:fill="auto"/>
          </w:tcPr>
          <w:p w14:paraId="4395A780" w14:textId="2F104077" w:rsidR="002A4255" w:rsidRDefault="002A4255"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OTROS SEGUROS</w:t>
            </w:r>
          </w:p>
        </w:tc>
        <w:tc>
          <w:tcPr>
            <w:tcW w:w="1745" w:type="dxa"/>
            <w:shd w:val="clear" w:color="auto" w:fill="auto"/>
          </w:tcPr>
          <w:p w14:paraId="5F47B6F0" w14:textId="1A4EAA4F" w:rsidR="002A4255" w:rsidRDefault="002A4255" w:rsidP="005524D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w:t>
            </w:r>
            <w:r w:rsidR="00FC098E">
              <w:rPr>
                <w:rFonts w:ascii="Century Gothic" w:hAnsi="Century Gothic" w:cs="Arial"/>
                <w:sz w:val="18"/>
                <w:szCs w:val="18"/>
              </w:rPr>
              <w:t>0.00</w:t>
            </w:r>
          </w:p>
        </w:tc>
      </w:tr>
      <w:tr w:rsidR="002A4255" w:rsidRPr="00694319" w14:paraId="50262A54" w14:textId="77777777" w:rsidTr="005524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D562508" w14:textId="148170B2" w:rsidR="002A4255" w:rsidRDefault="002A4255" w:rsidP="005524D7">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2111-0-15301</w:t>
            </w:r>
          </w:p>
        </w:tc>
        <w:tc>
          <w:tcPr>
            <w:tcW w:w="5670" w:type="dxa"/>
            <w:shd w:val="clear" w:color="auto" w:fill="auto"/>
          </w:tcPr>
          <w:p w14:paraId="5CD7682A" w14:textId="4D05207C" w:rsidR="002A4255" w:rsidRDefault="002A4255"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PRESTACIONES DE RETIRO</w:t>
            </w:r>
          </w:p>
        </w:tc>
        <w:tc>
          <w:tcPr>
            <w:tcW w:w="1745" w:type="dxa"/>
            <w:shd w:val="clear" w:color="auto" w:fill="auto"/>
          </w:tcPr>
          <w:p w14:paraId="4EC3FF4E" w14:textId="2632DEE9" w:rsidR="002A4255" w:rsidRDefault="002A4255"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w:t>
            </w:r>
            <w:r w:rsidR="00FC098E">
              <w:rPr>
                <w:rFonts w:ascii="Century Gothic" w:hAnsi="Century Gothic" w:cs="Arial"/>
                <w:sz w:val="18"/>
                <w:szCs w:val="18"/>
              </w:rPr>
              <w:t>0.00</w:t>
            </w:r>
          </w:p>
        </w:tc>
      </w:tr>
      <w:tr w:rsidR="005524D7" w:rsidRPr="00694319" w14:paraId="20DC5C09" w14:textId="77777777" w:rsidTr="005524D7">
        <w:trPr>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4FB84AAF" w14:textId="18DF1BE7" w:rsidR="005524D7" w:rsidRPr="003D40CC" w:rsidRDefault="00850986" w:rsidP="005524D7">
            <w:pPr>
              <w:pStyle w:val="Sinespaciado"/>
              <w:spacing w:line="276" w:lineRule="auto"/>
              <w:rPr>
                <w:rFonts w:ascii="Century Gothic" w:hAnsi="Century Gothic" w:cs="Arial"/>
                <w:b w:val="0"/>
                <w:bCs w:val="0"/>
                <w:sz w:val="18"/>
                <w:szCs w:val="18"/>
              </w:rPr>
            </w:pPr>
            <w:r w:rsidRPr="003D40CC">
              <w:rPr>
                <w:rFonts w:ascii="Century Gothic" w:hAnsi="Century Gothic" w:cs="Arial"/>
                <w:b w:val="0"/>
                <w:bCs w:val="0"/>
                <w:sz w:val="18"/>
                <w:szCs w:val="18"/>
              </w:rPr>
              <w:t>2111-0-15901</w:t>
            </w:r>
          </w:p>
        </w:tc>
        <w:tc>
          <w:tcPr>
            <w:tcW w:w="5670" w:type="dxa"/>
            <w:shd w:val="clear" w:color="auto" w:fill="auto"/>
          </w:tcPr>
          <w:p w14:paraId="7504F806" w14:textId="6BADC707" w:rsidR="005524D7" w:rsidRPr="003D40CC" w:rsidRDefault="005524D7" w:rsidP="005524D7">
            <w:pPr>
              <w:pStyle w:val="Sinespaciado"/>
              <w:tabs>
                <w:tab w:val="center" w:pos="1023"/>
                <w:tab w:val="right" w:pos="2047"/>
              </w:tabs>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3D40CC">
              <w:rPr>
                <w:rFonts w:ascii="Century Gothic" w:hAnsi="Century Gothic" w:cs="Arial"/>
                <w:sz w:val="18"/>
                <w:szCs w:val="18"/>
              </w:rPr>
              <w:t>OTRAS PRESTACIONES</w:t>
            </w:r>
          </w:p>
        </w:tc>
        <w:tc>
          <w:tcPr>
            <w:tcW w:w="1745" w:type="dxa"/>
            <w:shd w:val="clear" w:color="auto" w:fill="auto"/>
          </w:tcPr>
          <w:p w14:paraId="6C15F171" w14:textId="13C4A1B9" w:rsidR="005524D7" w:rsidRPr="003D40CC" w:rsidRDefault="00FC098E" w:rsidP="005524D7">
            <w:pPr>
              <w:pStyle w:val="Sinespaciado"/>
              <w:tabs>
                <w:tab w:val="center" w:pos="1023"/>
                <w:tab w:val="right" w:pos="2047"/>
              </w:tabs>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$0.00</w:t>
            </w:r>
          </w:p>
        </w:tc>
      </w:tr>
      <w:tr w:rsidR="00D4573D" w:rsidRPr="00694319" w14:paraId="28ECB923" w14:textId="77777777" w:rsidTr="005524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13409FB" w14:textId="0AED5CD9" w:rsidR="005524D7" w:rsidRPr="003D40CC" w:rsidRDefault="00D4573D" w:rsidP="00D4573D">
            <w:pPr>
              <w:pStyle w:val="Sinespaciado"/>
              <w:spacing w:line="276" w:lineRule="auto"/>
              <w:rPr>
                <w:rFonts w:ascii="Century Gothic" w:hAnsi="Century Gothic" w:cs="Arial"/>
                <w:sz w:val="18"/>
                <w:szCs w:val="18"/>
              </w:rPr>
            </w:pPr>
            <w:r w:rsidRPr="003D40CC">
              <w:rPr>
                <w:rFonts w:ascii="Century Gothic" w:hAnsi="Century Gothic" w:cs="Arial"/>
                <w:sz w:val="18"/>
                <w:szCs w:val="18"/>
              </w:rPr>
              <w:t>2111</w:t>
            </w:r>
          </w:p>
        </w:tc>
        <w:tc>
          <w:tcPr>
            <w:tcW w:w="5670" w:type="dxa"/>
            <w:shd w:val="clear" w:color="auto" w:fill="auto"/>
          </w:tcPr>
          <w:p w14:paraId="1333C863" w14:textId="6773E75C" w:rsidR="005524D7" w:rsidRPr="003D40CC" w:rsidRDefault="005524D7"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3D40CC">
              <w:rPr>
                <w:rFonts w:ascii="Century Gothic" w:hAnsi="Century Gothic" w:cs="Arial"/>
                <w:b/>
                <w:bCs/>
                <w:sz w:val="18"/>
                <w:szCs w:val="18"/>
              </w:rPr>
              <w:t>TOTAL</w:t>
            </w:r>
          </w:p>
        </w:tc>
        <w:tc>
          <w:tcPr>
            <w:tcW w:w="1745" w:type="dxa"/>
            <w:shd w:val="clear" w:color="auto" w:fill="auto"/>
          </w:tcPr>
          <w:p w14:paraId="646F9D26" w14:textId="227D7724" w:rsidR="005524D7" w:rsidRPr="003D40CC" w:rsidRDefault="00FC098E" w:rsidP="00850986">
            <w:pPr>
              <w:pStyle w:val="Sinespaciad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Pr>
                <w:rFonts w:ascii="Century Gothic" w:hAnsi="Century Gothic" w:cs="Arial"/>
                <w:b/>
                <w:bCs/>
                <w:sz w:val="18"/>
                <w:szCs w:val="18"/>
              </w:rPr>
              <w:fldChar w:fldCharType="begin"/>
            </w:r>
            <w:r>
              <w:rPr>
                <w:rFonts w:ascii="Century Gothic" w:hAnsi="Century Gothic" w:cs="Arial"/>
                <w:b/>
                <w:bCs/>
                <w:sz w:val="18"/>
                <w:szCs w:val="18"/>
              </w:rPr>
              <w:instrText xml:space="preserve"> =SUM(ABOVE) </w:instrText>
            </w:r>
            <w:r>
              <w:rPr>
                <w:rFonts w:ascii="Century Gothic" w:hAnsi="Century Gothic" w:cs="Arial"/>
                <w:b/>
                <w:bCs/>
                <w:sz w:val="18"/>
                <w:szCs w:val="18"/>
              </w:rPr>
              <w:fldChar w:fldCharType="separate"/>
            </w:r>
            <w:r>
              <w:rPr>
                <w:rFonts w:ascii="Century Gothic" w:hAnsi="Century Gothic" w:cs="Arial"/>
                <w:b/>
                <w:bCs/>
                <w:noProof/>
                <w:sz w:val="18"/>
                <w:szCs w:val="18"/>
              </w:rPr>
              <w:t>$10,107,174.60</w:t>
            </w:r>
            <w:r>
              <w:rPr>
                <w:rFonts w:ascii="Century Gothic" w:hAnsi="Century Gothic" w:cs="Arial"/>
                <w:b/>
                <w:bCs/>
                <w:sz w:val="18"/>
                <w:szCs w:val="18"/>
              </w:rPr>
              <w:fldChar w:fldCharType="end"/>
            </w:r>
          </w:p>
        </w:tc>
      </w:tr>
      <w:bookmarkEnd w:id="2"/>
    </w:tbl>
    <w:p w14:paraId="33496D62" w14:textId="77777777" w:rsidR="00C0780A" w:rsidRPr="00D4573D" w:rsidRDefault="00C0780A" w:rsidP="00161119">
      <w:pPr>
        <w:pStyle w:val="Sinespaciado"/>
        <w:jc w:val="both"/>
        <w:rPr>
          <w:rFonts w:ascii="Arial" w:hAnsi="Arial" w:cs="Arial"/>
          <w:color w:val="FF0000"/>
          <w:sz w:val="20"/>
          <w:szCs w:val="20"/>
        </w:rPr>
      </w:pPr>
    </w:p>
    <w:p w14:paraId="7D189D91" w14:textId="77777777" w:rsidR="005C1CEE" w:rsidRPr="00E40728" w:rsidRDefault="00161119" w:rsidP="004C4752">
      <w:pPr>
        <w:pStyle w:val="Sinespaciado"/>
        <w:numPr>
          <w:ilvl w:val="0"/>
          <w:numId w:val="10"/>
        </w:numPr>
        <w:jc w:val="both"/>
        <w:rPr>
          <w:rFonts w:ascii="Arial" w:hAnsi="Arial" w:cs="Arial"/>
          <w:sz w:val="20"/>
          <w:szCs w:val="20"/>
        </w:rPr>
      </w:pPr>
      <w:r w:rsidRPr="00E40728">
        <w:rPr>
          <w:rFonts w:ascii="Arial" w:hAnsi="Arial" w:cs="Arial"/>
          <w:b/>
          <w:sz w:val="20"/>
          <w:szCs w:val="20"/>
        </w:rPr>
        <w:t>Retenciones y Contribuciones por Pagar a Corto Plazo</w:t>
      </w:r>
      <w:r w:rsidRPr="00E40728">
        <w:rPr>
          <w:rFonts w:ascii="Arial" w:hAnsi="Arial" w:cs="Arial"/>
          <w:sz w:val="20"/>
          <w:szCs w:val="20"/>
        </w:rPr>
        <w:t xml:space="preserve"> </w:t>
      </w:r>
    </w:p>
    <w:p w14:paraId="3461C11B" w14:textId="77777777" w:rsidR="005C1CEE" w:rsidRPr="00E40728" w:rsidRDefault="005C1CEE" w:rsidP="005C1CEE">
      <w:pPr>
        <w:pStyle w:val="Sinespaciado"/>
        <w:jc w:val="both"/>
        <w:rPr>
          <w:rFonts w:ascii="Arial" w:hAnsi="Arial" w:cs="Arial"/>
          <w:sz w:val="20"/>
          <w:szCs w:val="20"/>
        </w:rPr>
      </w:pPr>
    </w:p>
    <w:p w14:paraId="253A0559" w14:textId="77777777" w:rsidR="00161119" w:rsidRPr="00E40728" w:rsidRDefault="005C1CEE" w:rsidP="005C1CEE">
      <w:pPr>
        <w:pStyle w:val="Sinespaciado"/>
        <w:jc w:val="both"/>
        <w:rPr>
          <w:rFonts w:ascii="Arial" w:hAnsi="Arial" w:cs="Arial"/>
          <w:sz w:val="20"/>
          <w:szCs w:val="20"/>
        </w:rPr>
      </w:pPr>
      <w:r w:rsidRPr="00E40728">
        <w:rPr>
          <w:rFonts w:ascii="Arial" w:hAnsi="Arial" w:cs="Arial"/>
          <w:sz w:val="20"/>
          <w:szCs w:val="20"/>
        </w:rPr>
        <w:t>I</w:t>
      </w:r>
      <w:r w:rsidR="00D952C1" w:rsidRPr="00E40728">
        <w:rPr>
          <w:rFonts w:ascii="Arial" w:hAnsi="Arial" w:cs="Arial"/>
          <w:sz w:val="20"/>
          <w:szCs w:val="20"/>
        </w:rPr>
        <w:t>ntegrados</w:t>
      </w:r>
      <w:r w:rsidR="00DF000E" w:rsidRPr="00E40728">
        <w:rPr>
          <w:rFonts w:ascii="Arial" w:hAnsi="Arial" w:cs="Arial"/>
          <w:sz w:val="20"/>
          <w:szCs w:val="20"/>
        </w:rPr>
        <w:t xml:space="preserve"> por los siguientes conceptos</w:t>
      </w:r>
      <w:r w:rsidR="00161119" w:rsidRPr="00E40728">
        <w:rPr>
          <w:rFonts w:ascii="Arial" w:hAnsi="Arial" w:cs="Arial"/>
          <w:sz w:val="20"/>
          <w:szCs w:val="20"/>
        </w:rPr>
        <w:t xml:space="preserve">: </w:t>
      </w:r>
    </w:p>
    <w:p w14:paraId="3DEBE752" w14:textId="77777777" w:rsidR="00161119" w:rsidRDefault="00161119" w:rsidP="00161119">
      <w:pPr>
        <w:pStyle w:val="Sinespaciado"/>
        <w:jc w:val="both"/>
        <w:rPr>
          <w:rFonts w:ascii="Arial" w:hAnsi="Arial" w:cs="Arial"/>
          <w:sz w:val="20"/>
          <w:szCs w:val="20"/>
        </w:rPr>
      </w:pPr>
    </w:p>
    <w:tbl>
      <w:tblPr>
        <w:tblStyle w:val="Tablanorm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671"/>
        <w:gridCol w:w="1744"/>
      </w:tblGrid>
      <w:tr w:rsidR="00864C68" w:rsidRPr="00694319" w14:paraId="021F8B82" w14:textId="77777777" w:rsidTr="00864C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 w:type="pct"/>
          </w:tcPr>
          <w:p w14:paraId="1E161347" w14:textId="320B6CCF" w:rsidR="00864C68" w:rsidRPr="00694319" w:rsidRDefault="00864C68" w:rsidP="00864C68">
            <w:pPr>
              <w:pStyle w:val="Sinespaciado"/>
              <w:spacing w:line="276" w:lineRule="auto"/>
              <w:jc w:val="center"/>
              <w:rPr>
                <w:rFonts w:ascii="Century Gothic" w:hAnsi="Century Gothic" w:cs="Arial"/>
                <w:sz w:val="18"/>
                <w:szCs w:val="18"/>
              </w:rPr>
            </w:pPr>
            <w:r w:rsidRPr="00694319">
              <w:rPr>
                <w:rFonts w:ascii="Century Gothic" w:hAnsi="Century Gothic" w:cs="Arial"/>
                <w:sz w:val="18"/>
                <w:szCs w:val="18"/>
              </w:rPr>
              <w:t xml:space="preserve"> CUENTA CONTABLE</w:t>
            </w:r>
          </w:p>
        </w:tc>
        <w:tc>
          <w:tcPr>
            <w:tcW w:w="3212" w:type="pct"/>
          </w:tcPr>
          <w:p w14:paraId="11D662DB" w14:textId="402A6544" w:rsidR="00864C68" w:rsidRPr="00694319" w:rsidRDefault="00864C68" w:rsidP="00864C68">
            <w:pPr>
              <w:pStyle w:val="Sinespaciad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CONCEPTO</w:t>
            </w:r>
          </w:p>
        </w:tc>
        <w:tc>
          <w:tcPr>
            <w:tcW w:w="988" w:type="pct"/>
          </w:tcPr>
          <w:p w14:paraId="4FEE4024" w14:textId="6A2E6B47" w:rsidR="00864C68" w:rsidRPr="00694319" w:rsidRDefault="00864C68" w:rsidP="00864C68">
            <w:pPr>
              <w:pStyle w:val="Sinespaciad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MONTO</w:t>
            </w:r>
          </w:p>
        </w:tc>
      </w:tr>
      <w:tr w:rsidR="00864C68" w:rsidRPr="00694319" w14:paraId="45B80742" w14:textId="77777777" w:rsidTr="00864C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 w:type="pct"/>
          </w:tcPr>
          <w:p w14:paraId="0F37B952" w14:textId="26045213" w:rsidR="00864C68" w:rsidRPr="00694319" w:rsidRDefault="00864C68" w:rsidP="00864C68">
            <w:pPr>
              <w:pStyle w:val="Sinespaciado"/>
              <w:spacing w:line="276" w:lineRule="auto"/>
              <w:rPr>
                <w:rFonts w:ascii="Century Gothic" w:hAnsi="Century Gothic" w:cs="Arial"/>
                <w:b w:val="0"/>
                <w:bCs w:val="0"/>
                <w:sz w:val="18"/>
                <w:szCs w:val="18"/>
              </w:rPr>
            </w:pPr>
            <w:r w:rsidRPr="00694319">
              <w:rPr>
                <w:rFonts w:ascii="Century Gothic" w:hAnsi="Century Gothic" w:cs="Arial"/>
                <w:b w:val="0"/>
                <w:bCs w:val="0"/>
                <w:sz w:val="18"/>
                <w:szCs w:val="18"/>
              </w:rPr>
              <w:t>2117-01-001</w:t>
            </w:r>
          </w:p>
        </w:tc>
        <w:tc>
          <w:tcPr>
            <w:tcW w:w="3212" w:type="pct"/>
          </w:tcPr>
          <w:p w14:paraId="213936FF" w14:textId="46A1B049" w:rsidR="00864C68" w:rsidRPr="00694319" w:rsidRDefault="00864C68" w:rsidP="00864C68">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ISR RETENIDO EN NOMINA</w:t>
            </w:r>
          </w:p>
        </w:tc>
        <w:tc>
          <w:tcPr>
            <w:tcW w:w="988" w:type="pct"/>
            <w:shd w:val="clear" w:color="auto" w:fill="auto"/>
          </w:tcPr>
          <w:p w14:paraId="67CD3004" w14:textId="0481FB45" w:rsidR="00864C68" w:rsidRPr="00694319" w:rsidRDefault="000A4E82" w:rsidP="00864C68">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0A4E82">
              <w:rPr>
                <w:rFonts w:ascii="Century Gothic" w:hAnsi="Century Gothic" w:cs="Arial"/>
                <w:sz w:val="18"/>
                <w:szCs w:val="18"/>
              </w:rPr>
              <w:t>$65,002.53</w:t>
            </w:r>
          </w:p>
        </w:tc>
      </w:tr>
      <w:tr w:rsidR="00864C68" w:rsidRPr="00694319" w14:paraId="23138088" w14:textId="77777777" w:rsidTr="00864C68">
        <w:trPr>
          <w:jc w:val="center"/>
        </w:trPr>
        <w:tc>
          <w:tcPr>
            <w:cnfStyle w:val="001000000000" w:firstRow="0" w:lastRow="0" w:firstColumn="1" w:lastColumn="0" w:oddVBand="0" w:evenVBand="0" w:oddHBand="0" w:evenHBand="0" w:firstRowFirstColumn="0" w:firstRowLastColumn="0" w:lastRowFirstColumn="0" w:lastRowLastColumn="0"/>
            <w:tcW w:w="800" w:type="pct"/>
          </w:tcPr>
          <w:p w14:paraId="031C2B2D" w14:textId="53ADEDAA" w:rsidR="00864C68" w:rsidRPr="00694319" w:rsidRDefault="00864C68" w:rsidP="00864C68">
            <w:pPr>
              <w:pStyle w:val="Sinespaciado"/>
              <w:spacing w:line="276" w:lineRule="auto"/>
              <w:rPr>
                <w:rFonts w:ascii="Century Gothic" w:hAnsi="Century Gothic" w:cs="Arial"/>
                <w:b w:val="0"/>
                <w:bCs w:val="0"/>
                <w:sz w:val="18"/>
                <w:szCs w:val="18"/>
              </w:rPr>
            </w:pPr>
            <w:r w:rsidRPr="00694319">
              <w:rPr>
                <w:rFonts w:ascii="Century Gothic" w:hAnsi="Century Gothic" w:cs="Arial"/>
                <w:b w:val="0"/>
                <w:bCs w:val="0"/>
                <w:sz w:val="18"/>
                <w:szCs w:val="18"/>
              </w:rPr>
              <w:t>2117-01-002</w:t>
            </w:r>
          </w:p>
        </w:tc>
        <w:tc>
          <w:tcPr>
            <w:tcW w:w="3212" w:type="pct"/>
          </w:tcPr>
          <w:p w14:paraId="2B00F095" w14:textId="1DB83771" w:rsidR="00864C68" w:rsidRPr="00694319" w:rsidRDefault="00864C68" w:rsidP="00864C68">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ISR RETENIDO ARRENDAMIENTO</w:t>
            </w:r>
          </w:p>
        </w:tc>
        <w:tc>
          <w:tcPr>
            <w:tcW w:w="988" w:type="pct"/>
          </w:tcPr>
          <w:p w14:paraId="6AB0FE2A" w14:textId="483CAF95" w:rsidR="00864C68" w:rsidRPr="00694319" w:rsidRDefault="000A4E82" w:rsidP="00864C68">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0A4E82">
              <w:rPr>
                <w:rFonts w:ascii="Century Gothic" w:hAnsi="Century Gothic" w:cs="Arial"/>
                <w:sz w:val="18"/>
                <w:szCs w:val="18"/>
              </w:rPr>
              <w:t>$3,581.13</w:t>
            </w:r>
          </w:p>
        </w:tc>
      </w:tr>
      <w:tr w:rsidR="00864C68" w:rsidRPr="00694319" w14:paraId="663EA564" w14:textId="77777777" w:rsidTr="00864C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 w:type="pct"/>
          </w:tcPr>
          <w:p w14:paraId="3FFB47D8" w14:textId="7B080AEF" w:rsidR="00864C68" w:rsidRPr="00694319" w:rsidRDefault="00864C68" w:rsidP="00864C68">
            <w:pPr>
              <w:pStyle w:val="Sinespaciado"/>
              <w:spacing w:line="276" w:lineRule="auto"/>
              <w:rPr>
                <w:rFonts w:ascii="Century Gothic" w:hAnsi="Century Gothic" w:cs="Arial"/>
                <w:b w:val="0"/>
                <w:bCs w:val="0"/>
                <w:sz w:val="18"/>
                <w:szCs w:val="18"/>
              </w:rPr>
            </w:pPr>
            <w:r w:rsidRPr="00694319">
              <w:rPr>
                <w:rFonts w:ascii="Century Gothic" w:hAnsi="Century Gothic" w:cs="Arial"/>
                <w:b w:val="0"/>
                <w:bCs w:val="0"/>
                <w:sz w:val="18"/>
                <w:szCs w:val="18"/>
              </w:rPr>
              <w:t>2117-01-003</w:t>
            </w:r>
          </w:p>
        </w:tc>
        <w:tc>
          <w:tcPr>
            <w:tcW w:w="3212" w:type="pct"/>
          </w:tcPr>
          <w:p w14:paraId="34EA00E3" w14:textId="3D87AF2D" w:rsidR="00864C68" w:rsidRPr="00694319" w:rsidRDefault="00864C68" w:rsidP="00864C68">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ISR RETENIDO HONORARIOS</w:t>
            </w:r>
          </w:p>
        </w:tc>
        <w:tc>
          <w:tcPr>
            <w:tcW w:w="988" w:type="pct"/>
          </w:tcPr>
          <w:p w14:paraId="25FFED48" w14:textId="68596D42" w:rsidR="00864C68" w:rsidRPr="00694319" w:rsidRDefault="000A4E82" w:rsidP="00864C68">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0A4E82">
              <w:rPr>
                <w:rFonts w:ascii="Century Gothic" w:hAnsi="Century Gothic" w:cs="Arial"/>
                <w:sz w:val="18"/>
                <w:szCs w:val="18"/>
              </w:rPr>
              <w:t>$20,155.76</w:t>
            </w:r>
          </w:p>
        </w:tc>
      </w:tr>
      <w:tr w:rsidR="00864C68" w:rsidRPr="00694319" w14:paraId="045474B7" w14:textId="77777777" w:rsidTr="00864C68">
        <w:trPr>
          <w:jc w:val="center"/>
        </w:trPr>
        <w:tc>
          <w:tcPr>
            <w:cnfStyle w:val="001000000000" w:firstRow="0" w:lastRow="0" w:firstColumn="1" w:lastColumn="0" w:oddVBand="0" w:evenVBand="0" w:oddHBand="0" w:evenHBand="0" w:firstRowFirstColumn="0" w:firstRowLastColumn="0" w:lastRowFirstColumn="0" w:lastRowLastColumn="0"/>
            <w:tcW w:w="800" w:type="pct"/>
          </w:tcPr>
          <w:p w14:paraId="0C5BDD0D" w14:textId="5B737219" w:rsidR="00864C68" w:rsidRPr="00694319" w:rsidRDefault="00864C68" w:rsidP="00864C68">
            <w:pPr>
              <w:pStyle w:val="Sinespaciado"/>
              <w:spacing w:line="276" w:lineRule="auto"/>
              <w:rPr>
                <w:rFonts w:ascii="Century Gothic" w:hAnsi="Century Gothic" w:cs="Arial"/>
                <w:b w:val="0"/>
                <w:bCs w:val="0"/>
                <w:sz w:val="18"/>
                <w:szCs w:val="18"/>
              </w:rPr>
            </w:pPr>
            <w:r w:rsidRPr="00694319">
              <w:rPr>
                <w:rFonts w:ascii="Century Gothic" w:hAnsi="Century Gothic" w:cs="Arial"/>
                <w:b w:val="0"/>
                <w:bCs w:val="0"/>
                <w:sz w:val="18"/>
                <w:szCs w:val="18"/>
              </w:rPr>
              <w:t>2117-02-001</w:t>
            </w:r>
          </w:p>
        </w:tc>
        <w:tc>
          <w:tcPr>
            <w:tcW w:w="3212" w:type="pct"/>
          </w:tcPr>
          <w:p w14:paraId="3C743787" w14:textId="665B23A9" w:rsidR="00864C68" w:rsidRPr="00694319" w:rsidRDefault="00864C68" w:rsidP="00864C68">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IVA RETENIDO ARRENDAMIENTO</w:t>
            </w:r>
          </w:p>
        </w:tc>
        <w:tc>
          <w:tcPr>
            <w:tcW w:w="988" w:type="pct"/>
          </w:tcPr>
          <w:p w14:paraId="3B3BE888" w14:textId="5625398A" w:rsidR="00864C68" w:rsidRPr="00694319" w:rsidRDefault="000A4E82" w:rsidP="00864C68">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0A4E82">
              <w:rPr>
                <w:rFonts w:ascii="Century Gothic" w:hAnsi="Century Gothic" w:cs="Arial"/>
                <w:sz w:val="18"/>
                <w:szCs w:val="18"/>
              </w:rPr>
              <w:t>$8,563.37</w:t>
            </w:r>
          </w:p>
        </w:tc>
      </w:tr>
      <w:tr w:rsidR="00864C68" w:rsidRPr="00694319" w14:paraId="47FF1AAD" w14:textId="77777777" w:rsidTr="00864C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 w:type="pct"/>
          </w:tcPr>
          <w:p w14:paraId="41B64C45" w14:textId="3EB87C0C" w:rsidR="00864C68" w:rsidRPr="00694319" w:rsidRDefault="00864C68" w:rsidP="00864C68">
            <w:pPr>
              <w:pStyle w:val="Sinespaciado"/>
              <w:spacing w:line="276" w:lineRule="auto"/>
              <w:rPr>
                <w:rFonts w:ascii="Century Gothic" w:hAnsi="Century Gothic" w:cs="Arial"/>
                <w:b w:val="0"/>
                <w:bCs w:val="0"/>
                <w:sz w:val="18"/>
                <w:szCs w:val="18"/>
              </w:rPr>
            </w:pPr>
            <w:r w:rsidRPr="00694319">
              <w:rPr>
                <w:rFonts w:ascii="Century Gothic" w:hAnsi="Century Gothic" w:cs="Arial"/>
                <w:b w:val="0"/>
                <w:bCs w:val="0"/>
                <w:sz w:val="18"/>
                <w:szCs w:val="18"/>
              </w:rPr>
              <w:t>2117-02-002</w:t>
            </w:r>
          </w:p>
        </w:tc>
        <w:tc>
          <w:tcPr>
            <w:tcW w:w="3212" w:type="pct"/>
          </w:tcPr>
          <w:p w14:paraId="2B52EACB" w14:textId="679FD11A" w:rsidR="00864C68" w:rsidRPr="00694319" w:rsidRDefault="00864C68" w:rsidP="00864C68">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IVA RETENIDO HONORARIOS</w:t>
            </w:r>
          </w:p>
        </w:tc>
        <w:tc>
          <w:tcPr>
            <w:tcW w:w="988" w:type="pct"/>
          </w:tcPr>
          <w:p w14:paraId="0998DA65" w14:textId="760B3E20" w:rsidR="00864C68" w:rsidRPr="00694319" w:rsidRDefault="00864C68" w:rsidP="00864C68">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w:t>
            </w:r>
            <w:r w:rsidR="00D610E7">
              <w:rPr>
                <w:rFonts w:ascii="Century Gothic" w:hAnsi="Century Gothic" w:cs="Arial"/>
                <w:sz w:val="18"/>
                <w:szCs w:val="18"/>
              </w:rPr>
              <w:t>60,241.54</w:t>
            </w:r>
          </w:p>
        </w:tc>
      </w:tr>
      <w:tr w:rsidR="00D610E7" w:rsidRPr="00694319" w14:paraId="342761F2" w14:textId="77777777" w:rsidTr="00864C68">
        <w:trPr>
          <w:jc w:val="center"/>
        </w:trPr>
        <w:tc>
          <w:tcPr>
            <w:cnfStyle w:val="001000000000" w:firstRow="0" w:lastRow="0" w:firstColumn="1" w:lastColumn="0" w:oddVBand="0" w:evenVBand="0" w:oddHBand="0" w:evenHBand="0" w:firstRowFirstColumn="0" w:firstRowLastColumn="0" w:lastRowFirstColumn="0" w:lastRowLastColumn="0"/>
            <w:tcW w:w="800" w:type="pct"/>
          </w:tcPr>
          <w:p w14:paraId="23AC26CF" w14:textId="59280896" w:rsidR="00D610E7" w:rsidRPr="00D610E7" w:rsidRDefault="00D610E7" w:rsidP="00864C68">
            <w:pPr>
              <w:pStyle w:val="Sinespaciado"/>
              <w:spacing w:line="276" w:lineRule="auto"/>
              <w:rPr>
                <w:rFonts w:ascii="Century Gothic" w:hAnsi="Century Gothic" w:cs="Arial"/>
                <w:b w:val="0"/>
                <w:bCs w:val="0"/>
                <w:sz w:val="18"/>
                <w:szCs w:val="18"/>
              </w:rPr>
            </w:pPr>
            <w:r w:rsidRPr="00D610E7">
              <w:rPr>
                <w:rFonts w:ascii="Century Gothic" w:hAnsi="Century Gothic" w:cs="Arial"/>
                <w:b w:val="0"/>
                <w:bCs w:val="0"/>
                <w:sz w:val="18"/>
                <w:szCs w:val="18"/>
              </w:rPr>
              <w:t>2117-05-01</w:t>
            </w:r>
          </w:p>
        </w:tc>
        <w:tc>
          <w:tcPr>
            <w:tcW w:w="3212" w:type="pct"/>
          </w:tcPr>
          <w:p w14:paraId="1E598BFF" w14:textId="32FFA19E" w:rsidR="00D610E7" w:rsidRPr="00694319" w:rsidRDefault="00D610E7" w:rsidP="00864C68">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0.5% INSPECCIÓN Y VERIFICACIÓN SCOP</w:t>
            </w:r>
          </w:p>
        </w:tc>
        <w:tc>
          <w:tcPr>
            <w:tcW w:w="988" w:type="pct"/>
          </w:tcPr>
          <w:p w14:paraId="6C5C8356" w14:textId="1AE5CF76" w:rsidR="00D610E7" w:rsidRPr="00694319" w:rsidRDefault="00D610E7" w:rsidP="00864C68">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$8,855.52</w:t>
            </w:r>
          </w:p>
        </w:tc>
      </w:tr>
      <w:tr w:rsidR="00D610E7" w:rsidRPr="00694319" w14:paraId="51C7B1A7" w14:textId="77777777" w:rsidTr="00864C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 w:type="pct"/>
          </w:tcPr>
          <w:p w14:paraId="7731BBB3" w14:textId="01836499" w:rsidR="00D610E7" w:rsidRPr="00D610E7" w:rsidRDefault="00D610E7" w:rsidP="00864C68">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2117-05-02</w:t>
            </w:r>
          </w:p>
        </w:tc>
        <w:tc>
          <w:tcPr>
            <w:tcW w:w="3212" w:type="pct"/>
          </w:tcPr>
          <w:p w14:paraId="49FAB0B2" w14:textId="3D14E97D" w:rsidR="00D610E7" w:rsidRDefault="00D610E7" w:rsidP="00864C68">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1.5%CONVENIO CMIC</w:t>
            </w:r>
          </w:p>
        </w:tc>
        <w:tc>
          <w:tcPr>
            <w:tcW w:w="988" w:type="pct"/>
          </w:tcPr>
          <w:p w14:paraId="31598172" w14:textId="14B979DB" w:rsidR="00D610E7" w:rsidRDefault="00D610E7" w:rsidP="00D610E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$10,985.20</w:t>
            </w:r>
          </w:p>
        </w:tc>
      </w:tr>
      <w:tr w:rsidR="00D610E7" w:rsidRPr="00694319" w14:paraId="5CF71C9C" w14:textId="77777777" w:rsidTr="00864C68">
        <w:trPr>
          <w:jc w:val="center"/>
        </w:trPr>
        <w:tc>
          <w:tcPr>
            <w:cnfStyle w:val="001000000000" w:firstRow="0" w:lastRow="0" w:firstColumn="1" w:lastColumn="0" w:oddVBand="0" w:evenVBand="0" w:oddHBand="0" w:evenHBand="0" w:firstRowFirstColumn="0" w:firstRowLastColumn="0" w:lastRowFirstColumn="0" w:lastRowLastColumn="0"/>
            <w:tcW w:w="800" w:type="pct"/>
          </w:tcPr>
          <w:p w14:paraId="4BB5573B" w14:textId="2439E70D" w:rsidR="00D610E7" w:rsidRDefault="006B3084" w:rsidP="00864C68">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2117-39801</w:t>
            </w:r>
          </w:p>
        </w:tc>
        <w:tc>
          <w:tcPr>
            <w:tcW w:w="3212" w:type="pct"/>
          </w:tcPr>
          <w:p w14:paraId="06E05EEF" w14:textId="30238008" w:rsidR="00D610E7" w:rsidRDefault="006B3084" w:rsidP="00864C68">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IMPUESTO SOBRE NÓMINAS</w:t>
            </w:r>
          </w:p>
        </w:tc>
        <w:tc>
          <w:tcPr>
            <w:tcW w:w="988" w:type="pct"/>
          </w:tcPr>
          <w:p w14:paraId="68A6AAE6" w14:textId="306DC1D1" w:rsidR="00D610E7" w:rsidRDefault="000A4E82" w:rsidP="00D610E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0A4E82">
              <w:rPr>
                <w:rFonts w:ascii="Century Gothic" w:hAnsi="Century Gothic" w:cs="Arial"/>
                <w:sz w:val="18"/>
                <w:szCs w:val="18"/>
              </w:rPr>
              <w:t>$177,363.00</w:t>
            </w:r>
          </w:p>
        </w:tc>
      </w:tr>
      <w:tr w:rsidR="006B3084" w:rsidRPr="00694319" w14:paraId="14DA1D16" w14:textId="77777777" w:rsidTr="006B30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 w:type="pct"/>
          </w:tcPr>
          <w:p w14:paraId="15045726" w14:textId="580D41F8" w:rsidR="006B3084" w:rsidRDefault="006B3084" w:rsidP="00864C68">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2117-39802</w:t>
            </w:r>
          </w:p>
        </w:tc>
        <w:tc>
          <w:tcPr>
            <w:tcW w:w="3212" w:type="pct"/>
          </w:tcPr>
          <w:p w14:paraId="62900A18" w14:textId="1AB46D6F" w:rsidR="006B3084" w:rsidRDefault="006B3084" w:rsidP="00864C68">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IMPUESTO SOBRE LA RENTA DE AGUINALDO Y/O PRIMA VACACIONAL</w:t>
            </w:r>
          </w:p>
        </w:tc>
        <w:tc>
          <w:tcPr>
            <w:tcW w:w="988" w:type="pct"/>
            <w:vAlign w:val="center"/>
          </w:tcPr>
          <w:p w14:paraId="4AE02AE3" w14:textId="261693C9" w:rsidR="006B3084" w:rsidRDefault="000A4E82" w:rsidP="00D610E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0A4E82">
              <w:rPr>
                <w:rFonts w:ascii="Century Gothic" w:hAnsi="Century Gothic" w:cs="Arial"/>
                <w:sz w:val="18"/>
                <w:szCs w:val="18"/>
              </w:rPr>
              <w:t>$1,885,888.87</w:t>
            </w:r>
          </w:p>
        </w:tc>
      </w:tr>
      <w:tr w:rsidR="006B3084" w:rsidRPr="00694319" w14:paraId="291AADE0" w14:textId="77777777" w:rsidTr="00864C68">
        <w:trPr>
          <w:trHeight w:val="70"/>
          <w:jc w:val="center"/>
        </w:trPr>
        <w:tc>
          <w:tcPr>
            <w:cnfStyle w:val="001000000000" w:firstRow="0" w:lastRow="0" w:firstColumn="1" w:lastColumn="0" w:oddVBand="0" w:evenVBand="0" w:oddHBand="0" w:evenHBand="0" w:firstRowFirstColumn="0" w:firstRowLastColumn="0" w:lastRowFirstColumn="0" w:lastRowLastColumn="0"/>
            <w:tcW w:w="800" w:type="pct"/>
          </w:tcPr>
          <w:p w14:paraId="20ADA4E4" w14:textId="235C4F0A" w:rsidR="00864C68" w:rsidRPr="00694319" w:rsidRDefault="00B70D68" w:rsidP="00864C68">
            <w:pPr>
              <w:pStyle w:val="Sinespaciado"/>
              <w:spacing w:line="276" w:lineRule="auto"/>
              <w:rPr>
                <w:rFonts w:ascii="Century Gothic" w:hAnsi="Century Gothic" w:cs="Arial"/>
                <w:bCs w:val="0"/>
                <w:sz w:val="18"/>
                <w:szCs w:val="18"/>
              </w:rPr>
            </w:pPr>
            <w:r w:rsidRPr="00694319">
              <w:rPr>
                <w:rFonts w:ascii="Century Gothic" w:hAnsi="Century Gothic" w:cs="Arial"/>
                <w:bCs w:val="0"/>
                <w:sz w:val="18"/>
                <w:szCs w:val="18"/>
              </w:rPr>
              <w:t>2117</w:t>
            </w:r>
          </w:p>
        </w:tc>
        <w:tc>
          <w:tcPr>
            <w:tcW w:w="3212" w:type="pct"/>
          </w:tcPr>
          <w:p w14:paraId="23546834" w14:textId="65B7C6B5" w:rsidR="00864C68" w:rsidRPr="00694319" w:rsidRDefault="00864C68" w:rsidP="00864C68">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b/>
                <w:sz w:val="18"/>
                <w:szCs w:val="18"/>
              </w:rPr>
            </w:pPr>
            <w:r w:rsidRPr="00694319">
              <w:rPr>
                <w:rFonts w:ascii="Century Gothic" w:hAnsi="Century Gothic" w:cs="Arial"/>
                <w:b/>
                <w:sz w:val="18"/>
                <w:szCs w:val="18"/>
              </w:rPr>
              <w:t>TOTAL</w:t>
            </w:r>
          </w:p>
        </w:tc>
        <w:tc>
          <w:tcPr>
            <w:tcW w:w="988" w:type="pct"/>
          </w:tcPr>
          <w:p w14:paraId="409B83C3" w14:textId="66E39B80" w:rsidR="00864C68" w:rsidRPr="00694319" w:rsidRDefault="000A4E82" w:rsidP="00B70D68">
            <w:pPr>
              <w:pStyle w:val="Sinespaciad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b/>
                <w:sz w:val="18"/>
                <w:szCs w:val="18"/>
              </w:rPr>
            </w:pPr>
            <w:r>
              <w:rPr>
                <w:rFonts w:ascii="Century Gothic" w:hAnsi="Century Gothic" w:cs="Arial"/>
                <w:b/>
                <w:sz w:val="18"/>
                <w:szCs w:val="18"/>
              </w:rPr>
              <w:fldChar w:fldCharType="begin"/>
            </w:r>
            <w:r>
              <w:rPr>
                <w:rFonts w:ascii="Century Gothic" w:hAnsi="Century Gothic" w:cs="Arial"/>
                <w:b/>
                <w:sz w:val="18"/>
                <w:szCs w:val="18"/>
              </w:rPr>
              <w:instrText xml:space="preserve"> =SUM(ABOVE) </w:instrText>
            </w:r>
            <w:r>
              <w:rPr>
                <w:rFonts w:ascii="Century Gothic" w:hAnsi="Century Gothic" w:cs="Arial"/>
                <w:b/>
                <w:sz w:val="18"/>
                <w:szCs w:val="18"/>
              </w:rPr>
              <w:fldChar w:fldCharType="separate"/>
            </w:r>
            <w:r>
              <w:rPr>
                <w:rFonts w:ascii="Century Gothic" w:hAnsi="Century Gothic" w:cs="Arial"/>
                <w:b/>
                <w:noProof/>
                <w:sz w:val="18"/>
                <w:szCs w:val="18"/>
              </w:rPr>
              <w:t>$2,240,636.92</w:t>
            </w:r>
            <w:r>
              <w:rPr>
                <w:rFonts w:ascii="Century Gothic" w:hAnsi="Century Gothic" w:cs="Arial"/>
                <w:b/>
                <w:sz w:val="18"/>
                <w:szCs w:val="18"/>
              </w:rPr>
              <w:fldChar w:fldCharType="end"/>
            </w:r>
          </w:p>
        </w:tc>
      </w:tr>
    </w:tbl>
    <w:p w14:paraId="62CEE66E" w14:textId="77777777" w:rsidR="00087868" w:rsidRPr="00864C68" w:rsidRDefault="00087868" w:rsidP="00087868">
      <w:pPr>
        <w:pStyle w:val="Sinespaciado"/>
        <w:ind w:left="720"/>
        <w:jc w:val="both"/>
        <w:rPr>
          <w:rFonts w:ascii="Arial" w:hAnsi="Arial" w:cs="Arial"/>
          <w:b/>
          <w:sz w:val="20"/>
          <w:szCs w:val="20"/>
        </w:rPr>
      </w:pPr>
    </w:p>
    <w:p w14:paraId="335E076E" w14:textId="0790565B" w:rsidR="00F31EAA" w:rsidRPr="00E40728" w:rsidRDefault="00CA7C7E" w:rsidP="004C4752">
      <w:pPr>
        <w:pStyle w:val="Sinespaciado"/>
        <w:numPr>
          <w:ilvl w:val="0"/>
          <w:numId w:val="10"/>
        </w:numPr>
        <w:jc w:val="both"/>
        <w:rPr>
          <w:rFonts w:ascii="Arial" w:hAnsi="Arial" w:cs="Arial"/>
          <w:sz w:val="20"/>
          <w:szCs w:val="20"/>
        </w:rPr>
      </w:pPr>
      <w:r w:rsidRPr="00E40728">
        <w:rPr>
          <w:rFonts w:ascii="Arial" w:hAnsi="Arial" w:cs="Arial"/>
          <w:b/>
          <w:sz w:val="20"/>
          <w:szCs w:val="20"/>
        </w:rPr>
        <w:t xml:space="preserve">Fondos </w:t>
      </w:r>
      <w:r w:rsidR="00251FCE" w:rsidRPr="00E40728">
        <w:rPr>
          <w:rFonts w:ascii="Arial" w:hAnsi="Arial" w:cs="Arial"/>
          <w:b/>
          <w:sz w:val="20"/>
          <w:szCs w:val="20"/>
        </w:rPr>
        <w:t>en Administración a Corto Plazo</w:t>
      </w:r>
      <w:r w:rsidRPr="00E40728">
        <w:rPr>
          <w:rFonts w:ascii="Arial" w:hAnsi="Arial" w:cs="Arial"/>
          <w:b/>
          <w:sz w:val="20"/>
          <w:szCs w:val="20"/>
        </w:rPr>
        <w:t xml:space="preserve"> </w:t>
      </w:r>
    </w:p>
    <w:p w14:paraId="394FD44A" w14:textId="77777777" w:rsidR="0035322F" w:rsidRPr="00E40728" w:rsidRDefault="0035322F" w:rsidP="0035322F">
      <w:pPr>
        <w:pStyle w:val="Sinespaciado"/>
        <w:jc w:val="both"/>
        <w:rPr>
          <w:rFonts w:ascii="Arial" w:hAnsi="Arial" w:cs="Arial"/>
          <w:sz w:val="20"/>
          <w:szCs w:val="20"/>
        </w:rPr>
      </w:pPr>
    </w:p>
    <w:p w14:paraId="468FDFBE" w14:textId="77777777" w:rsidR="00CA7C7E" w:rsidRPr="00E40728" w:rsidRDefault="0035322F" w:rsidP="0035322F">
      <w:pPr>
        <w:pStyle w:val="Sinespaciado"/>
        <w:jc w:val="both"/>
        <w:rPr>
          <w:rFonts w:ascii="Arial" w:hAnsi="Arial" w:cs="Arial"/>
          <w:sz w:val="20"/>
          <w:szCs w:val="20"/>
        </w:rPr>
      </w:pPr>
      <w:r w:rsidRPr="00E40728">
        <w:rPr>
          <w:rFonts w:ascii="Arial" w:hAnsi="Arial" w:cs="Arial"/>
          <w:sz w:val="20"/>
          <w:szCs w:val="20"/>
        </w:rPr>
        <w:t>Son</w:t>
      </w:r>
      <w:r w:rsidR="00CA7C7E" w:rsidRPr="00E40728">
        <w:rPr>
          <w:rFonts w:ascii="Arial" w:hAnsi="Arial" w:cs="Arial"/>
          <w:b/>
          <w:sz w:val="20"/>
          <w:szCs w:val="20"/>
        </w:rPr>
        <w:t xml:space="preserve"> </w:t>
      </w:r>
      <w:r w:rsidR="00CA7C7E" w:rsidRPr="00E40728">
        <w:rPr>
          <w:rFonts w:ascii="Arial" w:hAnsi="Arial" w:cs="Arial"/>
          <w:sz w:val="20"/>
          <w:szCs w:val="20"/>
        </w:rPr>
        <w:t>producto de las siguientes garantías dentro de los juicios que se detallan:</w:t>
      </w:r>
    </w:p>
    <w:p w14:paraId="18875318" w14:textId="77777777" w:rsidR="00CA7C7E" w:rsidRPr="00E40728" w:rsidRDefault="00CA7C7E" w:rsidP="00161119">
      <w:pPr>
        <w:pStyle w:val="Sinespaciado"/>
        <w:jc w:val="both"/>
        <w:rPr>
          <w:rFonts w:ascii="Arial" w:hAnsi="Arial" w:cs="Arial"/>
          <w:sz w:val="20"/>
          <w:szCs w:val="20"/>
        </w:rPr>
      </w:pPr>
    </w:p>
    <w:tbl>
      <w:tblPr>
        <w:tblStyle w:val="Tablanormal1"/>
        <w:tblW w:w="8828" w:type="dxa"/>
        <w:jc w:val="center"/>
        <w:tblLook w:val="04A0" w:firstRow="1" w:lastRow="0" w:firstColumn="1" w:lastColumn="0" w:noHBand="0" w:noVBand="1"/>
      </w:tblPr>
      <w:tblGrid>
        <w:gridCol w:w="1413"/>
        <w:gridCol w:w="3496"/>
        <w:gridCol w:w="634"/>
        <w:gridCol w:w="1552"/>
        <w:gridCol w:w="1733"/>
      </w:tblGrid>
      <w:tr w:rsidR="00E75D05" w:rsidRPr="00E40728" w14:paraId="7825F2EE" w14:textId="77777777" w:rsidTr="00E75D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1A8B75BF" w14:textId="1545E5BF" w:rsidR="00E75D05" w:rsidRPr="00E75D05" w:rsidRDefault="00E75D05" w:rsidP="00E75D05">
            <w:pPr>
              <w:pStyle w:val="Sinespaciado"/>
              <w:spacing w:line="276" w:lineRule="auto"/>
              <w:jc w:val="center"/>
              <w:rPr>
                <w:rFonts w:ascii="Century Gothic" w:hAnsi="Century Gothic" w:cs="Arial"/>
                <w:sz w:val="18"/>
                <w:szCs w:val="18"/>
              </w:rPr>
            </w:pPr>
            <w:r w:rsidRPr="00E75D05">
              <w:rPr>
                <w:rFonts w:ascii="Century Gothic" w:hAnsi="Century Gothic" w:cs="Arial"/>
                <w:sz w:val="18"/>
                <w:szCs w:val="18"/>
              </w:rPr>
              <w:t>CUENTA CONTABE</w:t>
            </w:r>
          </w:p>
        </w:tc>
        <w:tc>
          <w:tcPr>
            <w:tcW w:w="3496" w:type="dxa"/>
            <w:tcBorders>
              <w:top w:val="single" w:sz="4" w:space="0" w:color="auto"/>
              <w:left w:val="single" w:sz="4" w:space="0" w:color="auto"/>
              <w:bottom w:val="single" w:sz="4" w:space="0" w:color="auto"/>
              <w:right w:val="single" w:sz="4" w:space="0" w:color="auto"/>
            </w:tcBorders>
          </w:tcPr>
          <w:p w14:paraId="210CDB44" w14:textId="45963837" w:rsidR="00E75D05" w:rsidRPr="00E75D05" w:rsidRDefault="00E75D05" w:rsidP="00E75D0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E75D05">
              <w:rPr>
                <w:rFonts w:ascii="Century Gothic" w:hAnsi="Century Gothic" w:cs="Arial"/>
                <w:sz w:val="18"/>
                <w:szCs w:val="18"/>
              </w:rPr>
              <w:t>DEPOSITARIO</w:t>
            </w:r>
          </w:p>
        </w:tc>
        <w:tc>
          <w:tcPr>
            <w:tcW w:w="634" w:type="dxa"/>
            <w:tcBorders>
              <w:top w:val="single" w:sz="4" w:space="0" w:color="auto"/>
              <w:left w:val="single" w:sz="4" w:space="0" w:color="auto"/>
              <w:bottom w:val="single" w:sz="4" w:space="0" w:color="auto"/>
              <w:right w:val="single" w:sz="4" w:space="0" w:color="auto"/>
            </w:tcBorders>
          </w:tcPr>
          <w:p w14:paraId="7330D270" w14:textId="640E2E08" w:rsidR="00E75D05" w:rsidRPr="00E75D05" w:rsidRDefault="00E75D05" w:rsidP="00E75D0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E75D05">
              <w:rPr>
                <w:rFonts w:ascii="Century Gothic" w:hAnsi="Century Gothic" w:cs="Arial"/>
                <w:sz w:val="18"/>
                <w:szCs w:val="18"/>
              </w:rPr>
              <w:t>AÑO</w:t>
            </w:r>
          </w:p>
        </w:tc>
        <w:tc>
          <w:tcPr>
            <w:tcW w:w="1552" w:type="dxa"/>
            <w:tcBorders>
              <w:top w:val="single" w:sz="4" w:space="0" w:color="auto"/>
              <w:left w:val="single" w:sz="4" w:space="0" w:color="auto"/>
              <w:bottom w:val="single" w:sz="4" w:space="0" w:color="auto"/>
              <w:right w:val="single" w:sz="4" w:space="0" w:color="auto"/>
            </w:tcBorders>
          </w:tcPr>
          <w:p w14:paraId="3305F96A" w14:textId="5F1B1FEF" w:rsidR="00E75D05" w:rsidRPr="00E75D05" w:rsidRDefault="00E75D05" w:rsidP="00E75D0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E75D05">
              <w:rPr>
                <w:rFonts w:ascii="Century Gothic" w:hAnsi="Century Gothic" w:cs="Arial"/>
                <w:sz w:val="18"/>
                <w:szCs w:val="18"/>
              </w:rPr>
              <w:t>EXPEDIENTE</w:t>
            </w:r>
          </w:p>
        </w:tc>
        <w:tc>
          <w:tcPr>
            <w:tcW w:w="1733" w:type="dxa"/>
            <w:tcBorders>
              <w:top w:val="single" w:sz="4" w:space="0" w:color="auto"/>
              <w:left w:val="single" w:sz="4" w:space="0" w:color="auto"/>
              <w:bottom w:val="single" w:sz="4" w:space="0" w:color="auto"/>
              <w:right w:val="single" w:sz="4" w:space="0" w:color="auto"/>
            </w:tcBorders>
          </w:tcPr>
          <w:p w14:paraId="073E328D" w14:textId="0C8E32C6" w:rsidR="00E75D05" w:rsidRPr="00E75D05" w:rsidRDefault="00E75D05" w:rsidP="00E75D0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E75D05">
              <w:rPr>
                <w:rFonts w:ascii="Century Gothic" w:hAnsi="Century Gothic" w:cs="Arial"/>
                <w:sz w:val="18"/>
                <w:szCs w:val="18"/>
              </w:rPr>
              <w:t>CANTIDAD</w:t>
            </w:r>
          </w:p>
        </w:tc>
      </w:tr>
      <w:tr w:rsidR="00E75D05" w:rsidRPr="00E40728" w14:paraId="4C3B90F1" w14:textId="77777777" w:rsidTr="00E75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25FE93FA" w14:textId="78A38AE7" w:rsidR="00E75D05" w:rsidRPr="00E75D05" w:rsidRDefault="00E75D05" w:rsidP="00E75D05">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2162-01-022</w:t>
            </w:r>
          </w:p>
        </w:tc>
        <w:tc>
          <w:tcPr>
            <w:tcW w:w="3496" w:type="dxa"/>
            <w:tcBorders>
              <w:top w:val="single" w:sz="4" w:space="0" w:color="auto"/>
              <w:left w:val="single" w:sz="4" w:space="0" w:color="auto"/>
              <w:bottom w:val="single" w:sz="4" w:space="0" w:color="auto"/>
              <w:right w:val="single" w:sz="4" w:space="0" w:color="auto"/>
            </w:tcBorders>
          </w:tcPr>
          <w:p w14:paraId="359BF94E" w14:textId="7B1C6126" w:rsidR="00E75D05" w:rsidRPr="00E75D05" w:rsidRDefault="00E75D05" w:rsidP="00E75D0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E75D05">
              <w:rPr>
                <w:rFonts w:ascii="Century Gothic" w:hAnsi="Century Gothic" w:cs="Arial"/>
                <w:sz w:val="18"/>
                <w:szCs w:val="18"/>
              </w:rPr>
              <w:t>PAGO DE PERITO ALFREDO HERRERA RODRIGUEZ</w:t>
            </w:r>
          </w:p>
        </w:tc>
        <w:tc>
          <w:tcPr>
            <w:tcW w:w="634" w:type="dxa"/>
            <w:tcBorders>
              <w:top w:val="single" w:sz="4" w:space="0" w:color="auto"/>
              <w:left w:val="single" w:sz="4" w:space="0" w:color="auto"/>
              <w:bottom w:val="single" w:sz="4" w:space="0" w:color="auto"/>
              <w:right w:val="single" w:sz="4" w:space="0" w:color="auto"/>
            </w:tcBorders>
            <w:vAlign w:val="center"/>
          </w:tcPr>
          <w:p w14:paraId="327FA886" w14:textId="30884FBD" w:rsidR="00E75D05" w:rsidRPr="00E75D05" w:rsidRDefault="00E75D05" w:rsidP="00E75D05">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E75D05">
              <w:rPr>
                <w:rFonts w:ascii="Century Gothic" w:hAnsi="Century Gothic" w:cs="Arial"/>
                <w:sz w:val="18"/>
                <w:szCs w:val="18"/>
              </w:rPr>
              <w:t>2022</w:t>
            </w:r>
          </w:p>
        </w:tc>
        <w:tc>
          <w:tcPr>
            <w:tcW w:w="1552" w:type="dxa"/>
            <w:tcBorders>
              <w:top w:val="single" w:sz="4" w:space="0" w:color="auto"/>
              <w:left w:val="single" w:sz="4" w:space="0" w:color="auto"/>
              <w:bottom w:val="single" w:sz="4" w:space="0" w:color="auto"/>
              <w:right w:val="single" w:sz="4" w:space="0" w:color="auto"/>
            </w:tcBorders>
            <w:vAlign w:val="center"/>
          </w:tcPr>
          <w:p w14:paraId="6670FA30" w14:textId="3FF99115" w:rsidR="00E75D05" w:rsidRPr="00E75D05" w:rsidRDefault="00E75D05" w:rsidP="00E75D05">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E75D05">
              <w:rPr>
                <w:rFonts w:ascii="Century Gothic" w:hAnsi="Century Gothic" w:cs="Arial"/>
                <w:sz w:val="18"/>
                <w:szCs w:val="18"/>
              </w:rPr>
              <w:t>JA-0151/2022-II</w:t>
            </w:r>
          </w:p>
        </w:tc>
        <w:tc>
          <w:tcPr>
            <w:tcW w:w="1733" w:type="dxa"/>
            <w:tcBorders>
              <w:top w:val="single" w:sz="4" w:space="0" w:color="auto"/>
              <w:left w:val="single" w:sz="4" w:space="0" w:color="auto"/>
              <w:bottom w:val="single" w:sz="4" w:space="0" w:color="auto"/>
              <w:right w:val="single" w:sz="4" w:space="0" w:color="auto"/>
            </w:tcBorders>
            <w:vAlign w:val="center"/>
          </w:tcPr>
          <w:p w14:paraId="045564EA" w14:textId="5E1A44C3" w:rsidR="00E75D05" w:rsidRPr="00E75D05" w:rsidRDefault="00E75D05" w:rsidP="00E75D05">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w:t>
            </w:r>
            <w:r w:rsidRPr="00E75D05">
              <w:rPr>
                <w:rFonts w:ascii="Century Gothic" w:hAnsi="Century Gothic" w:cs="Arial"/>
                <w:sz w:val="18"/>
                <w:szCs w:val="18"/>
              </w:rPr>
              <w:t>4,500.00</w:t>
            </w:r>
          </w:p>
          <w:p w14:paraId="173AF7A7" w14:textId="08148F85" w:rsidR="00E75D05" w:rsidRPr="00E75D05" w:rsidRDefault="00E75D05" w:rsidP="00E75D05">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p>
        </w:tc>
      </w:tr>
      <w:tr w:rsidR="00E75D05" w:rsidRPr="00E40728" w14:paraId="610DAD45" w14:textId="77777777" w:rsidTr="00E75D05">
        <w:trPr>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1DDEE659" w14:textId="460AB9B8" w:rsidR="00E75D05" w:rsidRPr="00E75D05" w:rsidRDefault="00E75D05" w:rsidP="00E75D05">
            <w:pPr>
              <w:pStyle w:val="Sinespaciado"/>
              <w:spacing w:line="276" w:lineRule="auto"/>
              <w:rPr>
                <w:rFonts w:ascii="Century Gothic" w:hAnsi="Century Gothic" w:cs="Arial"/>
                <w:sz w:val="18"/>
                <w:szCs w:val="18"/>
              </w:rPr>
            </w:pPr>
            <w:r>
              <w:rPr>
                <w:rFonts w:ascii="Century Gothic" w:hAnsi="Century Gothic" w:cs="Arial"/>
                <w:sz w:val="18"/>
                <w:szCs w:val="18"/>
              </w:rPr>
              <w:t>216</w:t>
            </w:r>
            <w:r w:rsidR="00E072F9">
              <w:rPr>
                <w:rFonts w:ascii="Century Gothic" w:hAnsi="Century Gothic" w:cs="Arial"/>
                <w:sz w:val="18"/>
                <w:szCs w:val="18"/>
              </w:rPr>
              <w:t>0</w:t>
            </w:r>
          </w:p>
        </w:tc>
        <w:tc>
          <w:tcPr>
            <w:tcW w:w="5682" w:type="dxa"/>
            <w:gridSpan w:val="3"/>
            <w:tcBorders>
              <w:top w:val="single" w:sz="4" w:space="0" w:color="auto"/>
              <w:left w:val="single" w:sz="4" w:space="0" w:color="auto"/>
              <w:bottom w:val="single" w:sz="4" w:space="0" w:color="auto"/>
              <w:right w:val="single" w:sz="4" w:space="0" w:color="auto"/>
            </w:tcBorders>
          </w:tcPr>
          <w:p w14:paraId="53905AE8" w14:textId="242566FF" w:rsidR="00E75D05" w:rsidRPr="00E75D05" w:rsidRDefault="00E75D05" w:rsidP="00E75D05">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b/>
                <w:bCs/>
                <w:sz w:val="18"/>
                <w:szCs w:val="18"/>
              </w:rPr>
            </w:pPr>
            <w:r w:rsidRPr="00E75D05">
              <w:rPr>
                <w:rFonts w:ascii="Century Gothic" w:hAnsi="Century Gothic" w:cs="Arial"/>
                <w:b/>
                <w:bCs/>
                <w:sz w:val="18"/>
                <w:szCs w:val="18"/>
              </w:rPr>
              <w:t>TOTAL</w:t>
            </w:r>
          </w:p>
        </w:tc>
        <w:tc>
          <w:tcPr>
            <w:tcW w:w="1733" w:type="dxa"/>
            <w:tcBorders>
              <w:top w:val="single" w:sz="4" w:space="0" w:color="auto"/>
              <w:left w:val="single" w:sz="4" w:space="0" w:color="auto"/>
              <w:bottom w:val="single" w:sz="4" w:space="0" w:color="auto"/>
              <w:right w:val="single" w:sz="4" w:space="0" w:color="auto"/>
            </w:tcBorders>
          </w:tcPr>
          <w:p w14:paraId="63FC4C72" w14:textId="79220963" w:rsidR="00E75D05" w:rsidRPr="00E75D05" w:rsidRDefault="00E75D05" w:rsidP="00694319">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b/>
                <w:bCs/>
                <w:sz w:val="18"/>
                <w:szCs w:val="18"/>
              </w:rPr>
            </w:pPr>
            <w:r w:rsidRPr="00E75D05">
              <w:rPr>
                <w:rFonts w:ascii="Century Gothic" w:hAnsi="Century Gothic" w:cs="Arial"/>
                <w:b/>
                <w:bCs/>
                <w:sz w:val="18"/>
                <w:szCs w:val="18"/>
              </w:rPr>
              <w:t>$</w:t>
            </w:r>
            <w:r w:rsidR="00E072F9">
              <w:rPr>
                <w:rFonts w:ascii="Century Gothic" w:hAnsi="Century Gothic" w:cs="Arial"/>
                <w:b/>
                <w:bCs/>
                <w:sz w:val="18"/>
                <w:szCs w:val="18"/>
              </w:rPr>
              <w:t>4,500.00</w:t>
            </w:r>
          </w:p>
        </w:tc>
      </w:tr>
    </w:tbl>
    <w:p w14:paraId="64BD1392" w14:textId="77777777" w:rsidR="00CA7C7E" w:rsidRDefault="00CA7C7E" w:rsidP="00161119">
      <w:pPr>
        <w:pStyle w:val="Sinespaciado"/>
        <w:jc w:val="both"/>
        <w:rPr>
          <w:rFonts w:ascii="Arial" w:hAnsi="Arial" w:cs="Arial"/>
          <w:sz w:val="20"/>
          <w:szCs w:val="20"/>
        </w:rPr>
      </w:pPr>
    </w:p>
    <w:p w14:paraId="3C8234EC" w14:textId="77777777" w:rsidR="00694319" w:rsidRDefault="00694319" w:rsidP="00161119">
      <w:pPr>
        <w:pStyle w:val="Sinespaciado"/>
        <w:jc w:val="both"/>
        <w:rPr>
          <w:rFonts w:ascii="Arial" w:hAnsi="Arial" w:cs="Arial"/>
          <w:sz w:val="20"/>
          <w:szCs w:val="20"/>
        </w:rPr>
      </w:pPr>
    </w:p>
    <w:p w14:paraId="136F7C91" w14:textId="77777777" w:rsidR="00694319" w:rsidRDefault="00694319" w:rsidP="00161119">
      <w:pPr>
        <w:pStyle w:val="Sinespaciado"/>
        <w:jc w:val="both"/>
        <w:rPr>
          <w:rFonts w:ascii="Arial" w:hAnsi="Arial" w:cs="Arial"/>
          <w:sz w:val="20"/>
          <w:szCs w:val="20"/>
        </w:rPr>
      </w:pPr>
    </w:p>
    <w:p w14:paraId="44A4AA45" w14:textId="77777777" w:rsidR="00A516C7" w:rsidRPr="00E40728" w:rsidRDefault="00C51EB4" w:rsidP="004C4752">
      <w:pPr>
        <w:pStyle w:val="Sinespaciado"/>
        <w:numPr>
          <w:ilvl w:val="0"/>
          <w:numId w:val="10"/>
        </w:numPr>
        <w:jc w:val="both"/>
        <w:rPr>
          <w:rFonts w:ascii="Arial" w:hAnsi="Arial" w:cs="Arial"/>
          <w:sz w:val="20"/>
          <w:szCs w:val="20"/>
        </w:rPr>
      </w:pPr>
      <w:r w:rsidRPr="00E40728">
        <w:rPr>
          <w:rFonts w:ascii="Arial" w:hAnsi="Arial" w:cs="Arial"/>
          <w:b/>
          <w:sz w:val="20"/>
          <w:szCs w:val="20"/>
        </w:rPr>
        <w:t>Ingresos por clasificar</w:t>
      </w:r>
      <w:r w:rsidR="00A516C7" w:rsidRPr="00E40728">
        <w:rPr>
          <w:rFonts w:ascii="Arial" w:hAnsi="Arial" w:cs="Arial"/>
          <w:b/>
          <w:sz w:val="20"/>
          <w:szCs w:val="20"/>
        </w:rPr>
        <w:t xml:space="preserve"> a Corto</w:t>
      </w:r>
      <w:r w:rsidRPr="00E40728">
        <w:rPr>
          <w:rFonts w:ascii="Arial" w:hAnsi="Arial" w:cs="Arial"/>
          <w:b/>
          <w:sz w:val="20"/>
          <w:szCs w:val="20"/>
        </w:rPr>
        <w:t xml:space="preserve"> Plazo</w:t>
      </w:r>
    </w:p>
    <w:p w14:paraId="7C24F7EC" w14:textId="77777777" w:rsidR="00A516C7" w:rsidRPr="00E40728" w:rsidRDefault="00A516C7" w:rsidP="00A516C7">
      <w:pPr>
        <w:pStyle w:val="Sinespaciado"/>
        <w:jc w:val="both"/>
        <w:rPr>
          <w:rFonts w:ascii="Arial" w:hAnsi="Arial" w:cs="Arial"/>
          <w:sz w:val="20"/>
          <w:szCs w:val="20"/>
        </w:rPr>
      </w:pPr>
    </w:p>
    <w:p w14:paraId="6B8658C6" w14:textId="309EC6CA" w:rsidR="00F02B13" w:rsidRPr="00F02B13" w:rsidRDefault="00F02B13" w:rsidP="00F02B13">
      <w:pPr>
        <w:pStyle w:val="Sinespaciado"/>
        <w:jc w:val="both"/>
        <w:rPr>
          <w:rFonts w:ascii="Arial" w:hAnsi="Arial" w:cs="Arial"/>
          <w:sz w:val="20"/>
          <w:szCs w:val="20"/>
        </w:rPr>
      </w:pPr>
      <w:r w:rsidRPr="00F02B13">
        <w:rPr>
          <w:rFonts w:ascii="Arial" w:hAnsi="Arial" w:cs="Arial"/>
          <w:sz w:val="20"/>
          <w:szCs w:val="20"/>
        </w:rPr>
        <w:t xml:space="preserve">Ingresos por clasificar a Corto </w:t>
      </w:r>
      <w:r w:rsidR="00947D0B" w:rsidRPr="00F02B13">
        <w:rPr>
          <w:rFonts w:ascii="Arial" w:hAnsi="Arial" w:cs="Arial"/>
          <w:sz w:val="20"/>
          <w:szCs w:val="20"/>
        </w:rPr>
        <w:t>Plazo. -</w:t>
      </w:r>
      <w:r w:rsidRPr="00F02B13">
        <w:rPr>
          <w:rFonts w:ascii="Arial" w:hAnsi="Arial" w:cs="Arial"/>
          <w:sz w:val="20"/>
          <w:szCs w:val="20"/>
        </w:rPr>
        <w:t xml:space="preserve"> Son depósitos qué a la fecha se han realizado al Tribunal y qué no han sido formalmente notificadas por el actor o autoridad correspondiente, dichos recursos están disponibles y serán reclasificados en su momento.  </w:t>
      </w:r>
    </w:p>
    <w:p w14:paraId="1C088FAE" w14:textId="77777777" w:rsidR="00F02B13" w:rsidRPr="00F02B13" w:rsidRDefault="00F02B13" w:rsidP="00F02B13">
      <w:pPr>
        <w:pStyle w:val="Sinespaciado"/>
        <w:jc w:val="both"/>
        <w:rPr>
          <w:rFonts w:ascii="Arial" w:hAnsi="Arial" w:cs="Arial"/>
          <w:sz w:val="20"/>
          <w:szCs w:val="20"/>
        </w:rPr>
      </w:pPr>
    </w:p>
    <w:p w14:paraId="0F7CC17C" w14:textId="77777777" w:rsidR="00F02B13" w:rsidRDefault="00F02B13" w:rsidP="00F02B13">
      <w:pPr>
        <w:pStyle w:val="Sinespaciado"/>
        <w:jc w:val="both"/>
        <w:rPr>
          <w:rFonts w:ascii="Arial" w:hAnsi="Arial" w:cs="Arial"/>
          <w:sz w:val="20"/>
          <w:szCs w:val="20"/>
        </w:rPr>
      </w:pPr>
      <w:r w:rsidRPr="00F02B13">
        <w:rPr>
          <w:rFonts w:ascii="Arial" w:hAnsi="Arial" w:cs="Arial"/>
          <w:sz w:val="20"/>
          <w:szCs w:val="20"/>
        </w:rPr>
        <w:t>Estos Ingresos pendientes de clasificar están depositados en las siguientes cuentas del Tribunal:</w:t>
      </w:r>
    </w:p>
    <w:p w14:paraId="35B243C8" w14:textId="77777777" w:rsidR="00C51EB4" w:rsidRPr="00E40728" w:rsidRDefault="00C51EB4" w:rsidP="00A516C7">
      <w:pPr>
        <w:pStyle w:val="Sinespaciado"/>
        <w:jc w:val="both"/>
        <w:rPr>
          <w:rFonts w:ascii="Arial" w:hAnsi="Arial" w:cs="Arial"/>
          <w:sz w:val="20"/>
          <w:szCs w:val="20"/>
        </w:rPr>
      </w:pPr>
    </w:p>
    <w:tbl>
      <w:tblPr>
        <w:tblStyle w:val="Tabla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479"/>
        <w:gridCol w:w="3185"/>
        <w:gridCol w:w="1746"/>
      </w:tblGrid>
      <w:tr w:rsidR="00694319" w:rsidRPr="00694319" w14:paraId="2062629F" w14:textId="77777777" w:rsidTr="00713E6C">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803" w:type="pct"/>
          </w:tcPr>
          <w:p w14:paraId="12DF1797" w14:textId="029D7FAA" w:rsidR="00694319" w:rsidRPr="00694319" w:rsidRDefault="00694319" w:rsidP="00694319">
            <w:pPr>
              <w:pStyle w:val="Sinespaciado"/>
              <w:spacing w:line="276" w:lineRule="auto"/>
              <w:jc w:val="center"/>
              <w:rPr>
                <w:rFonts w:ascii="Century Gothic" w:hAnsi="Century Gothic" w:cs="Arial"/>
                <w:sz w:val="18"/>
                <w:szCs w:val="18"/>
              </w:rPr>
            </w:pPr>
            <w:r w:rsidRPr="00694319">
              <w:rPr>
                <w:rFonts w:ascii="Century Gothic" w:hAnsi="Century Gothic" w:cs="Arial"/>
                <w:sz w:val="18"/>
                <w:szCs w:val="18"/>
              </w:rPr>
              <w:t xml:space="preserve">CUENTA CONTABLE </w:t>
            </w:r>
          </w:p>
        </w:tc>
        <w:tc>
          <w:tcPr>
            <w:tcW w:w="1404" w:type="pct"/>
          </w:tcPr>
          <w:p w14:paraId="6421C7B2" w14:textId="36DA4D4F" w:rsidR="00694319" w:rsidRPr="00694319" w:rsidRDefault="00694319" w:rsidP="00694319">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 xml:space="preserve">NO. CUENTA </w:t>
            </w:r>
          </w:p>
        </w:tc>
        <w:tc>
          <w:tcPr>
            <w:tcW w:w="1804" w:type="pct"/>
          </w:tcPr>
          <w:p w14:paraId="1398BDB8" w14:textId="4CF19F5F" w:rsidR="00694319" w:rsidRPr="00694319" w:rsidRDefault="00694319" w:rsidP="00694319">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USO</w:t>
            </w:r>
          </w:p>
        </w:tc>
        <w:tc>
          <w:tcPr>
            <w:tcW w:w="989" w:type="pct"/>
          </w:tcPr>
          <w:p w14:paraId="65B308B8" w14:textId="690B83CF" w:rsidR="00694319" w:rsidRPr="00694319" w:rsidRDefault="00694319" w:rsidP="00694319">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CANTIDAD</w:t>
            </w:r>
          </w:p>
        </w:tc>
      </w:tr>
      <w:tr w:rsidR="00694319" w:rsidRPr="00694319" w14:paraId="46ED3513" w14:textId="77777777" w:rsidTr="00713E6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803" w:type="pct"/>
          </w:tcPr>
          <w:p w14:paraId="796E3730" w14:textId="379B57B2" w:rsidR="00694319" w:rsidRPr="00694319" w:rsidRDefault="00A0677C" w:rsidP="00694319">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2191-01</w:t>
            </w:r>
          </w:p>
        </w:tc>
        <w:tc>
          <w:tcPr>
            <w:tcW w:w="1404" w:type="pct"/>
          </w:tcPr>
          <w:p w14:paraId="5F991EF9" w14:textId="5CE46AA4" w:rsidR="00694319" w:rsidRPr="00694319" w:rsidRDefault="00694319" w:rsidP="0069431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65502286760</w:t>
            </w:r>
          </w:p>
        </w:tc>
        <w:tc>
          <w:tcPr>
            <w:tcW w:w="1804" w:type="pct"/>
          </w:tcPr>
          <w:p w14:paraId="14482CF1" w14:textId="31877EFD" w:rsidR="00694319" w:rsidRPr="00694319" w:rsidRDefault="00694319" w:rsidP="00A0677C">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INGRESOS PROPIOS</w:t>
            </w:r>
          </w:p>
        </w:tc>
        <w:tc>
          <w:tcPr>
            <w:tcW w:w="989" w:type="pct"/>
          </w:tcPr>
          <w:p w14:paraId="2FF0E0CF" w14:textId="61888976" w:rsidR="00694319" w:rsidRPr="00694319" w:rsidRDefault="000A4E82" w:rsidP="00A0677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0A4E82">
              <w:rPr>
                <w:rFonts w:ascii="Century Gothic" w:hAnsi="Century Gothic" w:cs="Arial"/>
                <w:sz w:val="18"/>
                <w:szCs w:val="18"/>
              </w:rPr>
              <w:t>$633,500.42</w:t>
            </w:r>
          </w:p>
        </w:tc>
      </w:tr>
      <w:tr w:rsidR="00694319" w:rsidRPr="00694319" w14:paraId="6111E7C9" w14:textId="77777777" w:rsidTr="00E072F9">
        <w:trPr>
          <w:trHeight w:val="252"/>
        </w:trPr>
        <w:tc>
          <w:tcPr>
            <w:cnfStyle w:val="001000000000" w:firstRow="0" w:lastRow="0" w:firstColumn="1" w:lastColumn="0" w:oddVBand="0" w:evenVBand="0" w:oddHBand="0" w:evenHBand="0" w:firstRowFirstColumn="0" w:firstRowLastColumn="0" w:lastRowFirstColumn="0" w:lastRowLastColumn="0"/>
            <w:tcW w:w="803" w:type="pct"/>
          </w:tcPr>
          <w:p w14:paraId="1519E582" w14:textId="1460DDD1" w:rsidR="00694319" w:rsidRPr="00694319" w:rsidRDefault="00A0677C" w:rsidP="00694319">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2191-02</w:t>
            </w:r>
          </w:p>
        </w:tc>
        <w:tc>
          <w:tcPr>
            <w:tcW w:w="1404" w:type="pct"/>
          </w:tcPr>
          <w:p w14:paraId="6A67CB3A" w14:textId="0D3B2671" w:rsidR="00694319" w:rsidRPr="00694319" w:rsidRDefault="00694319" w:rsidP="0069431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65502378501</w:t>
            </w:r>
          </w:p>
        </w:tc>
        <w:tc>
          <w:tcPr>
            <w:tcW w:w="1804" w:type="pct"/>
          </w:tcPr>
          <w:p w14:paraId="1D866A45" w14:textId="199734DB" w:rsidR="00694319" w:rsidRPr="00694319" w:rsidRDefault="00694319" w:rsidP="00A0677C">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RECURSOS EN ADMINISTRACIÓN (FIANZAS)</w:t>
            </w:r>
          </w:p>
        </w:tc>
        <w:tc>
          <w:tcPr>
            <w:tcW w:w="989" w:type="pct"/>
            <w:vAlign w:val="center"/>
          </w:tcPr>
          <w:p w14:paraId="48A79BD4" w14:textId="67AA8CB9" w:rsidR="00694319" w:rsidRPr="00694319" w:rsidRDefault="00145E1D" w:rsidP="00A0677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145E1D">
              <w:rPr>
                <w:rFonts w:ascii="Century Gothic" w:hAnsi="Century Gothic" w:cs="Arial"/>
                <w:sz w:val="18"/>
                <w:szCs w:val="18"/>
              </w:rPr>
              <w:t>$31,674.41</w:t>
            </w:r>
          </w:p>
        </w:tc>
      </w:tr>
      <w:tr w:rsidR="00694319" w:rsidRPr="00694319" w14:paraId="7AF66439" w14:textId="77777777" w:rsidTr="00713E6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803" w:type="pct"/>
          </w:tcPr>
          <w:p w14:paraId="3902C9A4" w14:textId="06748C61" w:rsidR="00694319" w:rsidRPr="00694319" w:rsidRDefault="00A0677C" w:rsidP="00694319">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2191-03</w:t>
            </w:r>
          </w:p>
        </w:tc>
        <w:tc>
          <w:tcPr>
            <w:tcW w:w="1404" w:type="pct"/>
          </w:tcPr>
          <w:p w14:paraId="4B3483C2" w14:textId="3D1E0A62" w:rsidR="00694319" w:rsidRPr="00694319" w:rsidRDefault="00694319" w:rsidP="0069431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92000987069</w:t>
            </w:r>
          </w:p>
        </w:tc>
        <w:tc>
          <w:tcPr>
            <w:tcW w:w="1804" w:type="pct"/>
          </w:tcPr>
          <w:p w14:paraId="3AFE6E12" w14:textId="276442A4" w:rsidR="00694319" w:rsidRPr="00694319" w:rsidRDefault="00694319" w:rsidP="00A0677C">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INGRESOS PRESUPUESTALES</w:t>
            </w:r>
          </w:p>
        </w:tc>
        <w:tc>
          <w:tcPr>
            <w:tcW w:w="989" w:type="pct"/>
          </w:tcPr>
          <w:p w14:paraId="4DD18C0B" w14:textId="1EEEEC72" w:rsidR="00694319" w:rsidRPr="00694319" w:rsidRDefault="00145E1D" w:rsidP="00A0677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145E1D">
              <w:rPr>
                <w:rFonts w:ascii="Century Gothic" w:hAnsi="Century Gothic" w:cs="Arial"/>
                <w:sz w:val="18"/>
                <w:szCs w:val="18"/>
              </w:rPr>
              <w:t>$2,362.99</w:t>
            </w:r>
          </w:p>
        </w:tc>
      </w:tr>
      <w:tr w:rsidR="00694319" w:rsidRPr="00694319" w14:paraId="7C89946B" w14:textId="77777777" w:rsidTr="00713E6C">
        <w:trPr>
          <w:trHeight w:val="252"/>
        </w:trPr>
        <w:tc>
          <w:tcPr>
            <w:cnfStyle w:val="001000000000" w:firstRow="0" w:lastRow="0" w:firstColumn="1" w:lastColumn="0" w:oddVBand="0" w:evenVBand="0" w:oddHBand="0" w:evenHBand="0" w:firstRowFirstColumn="0" w:firstRowLastColumn="0" w:lastRowFirstColumn="0" w:lastRowLastColumn="0"/>
            <w:tcW w:w="803" w:type="pct"/>
          </w:tcPr>
          <w:p w14:paraId="67B37DAD" w14:textId="18D00402" w:rsidR="00694319" w:rsidRPr="00694319" w:rsidRDefault="00A0677C" w:rsidP="00694319">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2191-04</w:t>
            </w:r>
          </w:p>
        </w:tc>
        <w:tc>
          <w:tcPr>
            <w:tcW w:w="1404" w:type="pct"/>
          </w:tcPr>
          <w:p w14:paraId="3F78D5AB" w14:textId="1E7E36C1" w:rsidR="00694319" w:rsidRPr="00694319" w:rsidRDefault="00694319" w:rsidP="0069431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86474207086</w:t>
            </w:r>
          </w:p>
        </w:tc>
        <w:tc>
          <w:tcPr>
            <w:tcW w:w="1804" w:type="pct"/>
          </w:tcPr>
          <w:p w14:paraId="6BE95320" w14:textId="1236DFFC" w:rsidR="00694319" w:rsidRPr="00694319" w:rsidRDefault="00694319" w:rsidP="00A0677C">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PASIVOS CONTINGENTES</w:t>
            </w:r>
          </w:p>
        </w:tc>
        <w:tc>
          <w:tcPr>
            <w:tcW w:w="989" w:type="pct"/>
          </w:tcPr>
          <w:p w14:paraId="7126E76F" w14:textId="03A31D92" w:rsidR="00694319" w:rsidRPr="00694319" w:rsidRDefault="00145E1D" w:rsidP="00A0677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145E1D">
              <w:rPr>
                <w:rFonts w:ascii="Century Gothic" w:hAnsi="Century Gothic" w:cs="Arial"/>
                <w:sz w:val="18"/>
                <w:szCs w:val="18"/>
              </w:rPr>
              <w:t>$2.35</w:t>
            </w:r>
          </w:p>
        </w:tc>
      </w:tr>
      <w:tr w:rsidR="00694319" w:rsidRPr="00694319" w14:paraId="4AC4DE67" w14:textId="77777777" w:rsidTr="00713E6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803" w:type="pct"/>
          </w:tcPr>
          <w:p w14:paraId="31854F2A" w14:textId="1E353524" w:rsidR="00694319" w:rsidRPr="00694319" w:rsidRDefault="00A0677C" w:rsidP="00694319">
            <w:pPr>
              <w:pStyle w:val="Sinespaciado"/>
              <w:spacing w:line="276" w:lineRule="auto"/>
              <w:rPr>
                <w:rFonts w:ascii="Century Gothic" w:hAnsi="Century Gothic" w:cs="Arial"/>
                <w:b w:val="0"/>
                <w:bCs w:val="0"/>
                <w:sz w:val="18"/>
                <w:szCs w:val="18"/>
              </w:rPr>
            </w:pPr>
            <w:r>
              <w:rPr>
                <w:rFonts w:ascii="Century Gothic" w:hAnsi="Century Gothic" w:cs="Arial"/>
                <w:b w:val="0"/>
                <w:bCs w:val="0"/>
                <w:sz w:val="18"/>
                <w:szCs w:val="18"/>
              </w:rPr>
              <w:t>2191-05</w:t>
            </w:r>
          </w:p>
        </w:tc>
        <w:tc>
          <w:tcPr>
            <w:tcW w:w="1404" w:type="pct"/>
          </w:tcPr>
          <w:p w14:paraId="23E5E52E" w14:textId="147AF753" w:rsidR="00694319" w:rsidRPr="00694319" w:rsidRDefault="00694319" w:rsidP="0069431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1232912521</w:t>
            </w:r>
          </w:p>
        </w:tc>
        <w:tc>
          <w:tcPr>
            <w:tcW w:w="1804" w:type="pct"/>
          </w:tcPr>
          <w:p w14:paraId="623ACF41" w14:textId="53E6DD97" w:rsidR="00694319" w:rsidRPr="00694319" w:rsidRDefault="00694319" w:rsidP="00A0677C">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694319">
              <w:rPr>
                <w:rFonts w:ascii="Century Gothic" w:hAnsi="Century Gothic" w:cs="Arial"/>
                <w:sz w:val="18"/>
                <w:szCs w:val="18"/>
              </w:rPr>
              <w:t>INGRESOS PROPIOS</w:t>
            </w:r>
          </w:p>
        </w:tc>
        <w:tc>
          <w:tcPr>
            <w:tcW w:w="989" w:type="pct"/>
          </w:tcPr>
          <w:p w14:paraId="052DD805" w14:textId="7E8F8E84" w:rsidR="00694319" w:rsidRPr="00694319" w:rsidRDefault="00A0677C" w:rsidP="00A0677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w:t>
            </w:r>
            <w:r w:rsidR="00145E1D">
              <w:rPr>
                <w:rFonts w:ascii="Century Gothic" w:hAnsi="Century Gothic" w:cs="Arial"/>
                <w:sz w:val="18"/>
                <w:szCs w:val="18"/>
              </w:rPr>
              <w:t>0</w:t>
            </w:r>
            <w:r>
              <w:rPr>
                <w:rFonts w:ascii="Century Gothic" w:hAnsi="Century Gothic" w:cs="Arial"/>
                <w:sz w:val="18"/>
                <w:szCs w:val="18"/>
              </w:rPr>
              <w:t>.0</w:t>
            </w:r>
            <w:r w:rsidR="00145E1D">
              <w:rPr>
                <w:rFonts w:ascii="Century Gothic" w:hAnsi="Century Gothic" w:cs="Arial"/>
                <w:sz w:val="18"/>
                <w:szCs w:val="18"/>
              </w:rPr>
              <w:t>3</w:t>
            </w:r>
          </w:p>
        </w:tc>
      </w:tr>
      <w:tr w:rsidR="00A0677C" w:rsidRPr="00694319" w14:paraId="01B59875" w14:textId="77777777" w:rsidTr="00713E6C">
        <w:trPr>
          <w:trHeight w:val="252"/>
        </w:trPr>
        <w:tc>
          <w:tcPr>
            <w:cnfStyle w:val="001000000000" w:firstRow="0" w:lastRow="0" w:firstColumn="1" w:lastColumn="0" w:oddVBand="0" w:evenVBand="0" w:oddHBand="0" w:evenHBand="0" w:firstRowFirstColumn="0" w:firstRowLastColumn="0" w:lastRowFirstColumn="0" w:lastRowLastColumn="0"/>
            <w:tcW w:w="803" w:type="pct"/>
          </w:tcPr>
          <w:p w14:paraId="281CF8BC" w14:textId="5D1BC512" w:rsidR="00A0677C" w:rsidRPr="00A0677C" w:rsidRDefault="003C359A" w:rsidP="00694319">
            <w:pPr>
              <w:pStyle w:val="Sinespaciado"/>
              <w:spacing w:line="276" w:lineRule="auto"/>
              <w:rPr>
                <w:rFonts w:ascii="Century Gothic" w:hAnsi="Century Gothic" w:cs="Arial"/>
                <w:sz w:val="18"/>
                <w:szCs w:val="18"/>
              </w:rPr>
            </w:pPr>
            <w:r>
              <w:rPr>
                <w:rFonts w:ascii="Century Gothic" w:hAnsi="Century Gothic" w:cs="Arial"/>
                <w:sz w:val="18"/>
                <w:szCs w:val="18"/>
              </w:rPr>
              <w:t>2191</w:t>
            </w:r>
          </w:p>
        </w:tc>
        <w:tc>
          <w:tcPr>
            <w:tcW w:w="3208" w:type="pct"/>
            <w:gridSpan w:val="2"/>
          </w:tcPr>
          <w:p w14:paraId="06F5E6B6" w14:textId="5D25520F" w:rsidR="00A0677C" w:rsidRPr="00A0677C" w:rsidRDefault="00A0677C" w:rsidP="00A0677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b/>
                <w:bCs/>
                <w:sz w:val="18"/>
                <w:szCs w:val="18"/>
              </w:rPr>
            </w:pPr>
            <w:r w:rsidRPr="00A0677C">
              <w:rPr>
                <w:rFonts w:ascii="Century Gothic" w:hAnsi="Century Gothic" w:cs="Arial"/>
                <w:b/>
                <w:bCs/>
                <w:sz w:val="18"/>
                <w:szCs w:val="18"/>
              </w:rPr>
              <w:t>TOTAL</w:t>
            </w:r>
          </w:p>
        </w:tc>
        <w:tc>
          <w:tcPr>
            <w:tcW w:w="989" w:type="pct"/>
          </w:tcPr>
          <w:p w14:paraId="22A07BAE" w14:textId="588D1022" w:rsidR="00A0677C" w:rsidRPr="00A0677C" w:rsidRDefault="00145E1D" w:rsidP="003C359A">
            <w:pPr>
              <w:pStyle w:val="Sinespaciad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b/>
                <w:bCs/>
                <w:sz w:val="18"/>
                <w:szCs w:val="18"/>
              </w:rPr>
            </w:pPr>
            <w:r>
              <w:rPr>
                <w:rFonts w:ascii="Century Gothic" w:hAnsi="Century Gothic" w:cs="Arial"/>
                <w:b/>
                <w:bCs/>
                <w:sz w:val="18"/>
                <w:szCs w:val="18"/>
              </w:rPr>
              <w:fldChar w:fldCharType="begin"/>
            </w:r>
            <w:r>
              <w:rPr>
                <w:rFonts w:ascii="Century Gothic" w:hAnsi="Century Gothic" w:cs="Arial"/>
                <w:b/>
                <w:bCs/>
                <w:sz w:val="18"/>
                <w:szCs w:val="18"/>
              </w:rPr>
              <w:instrText xml:space="preserve"> =SUM(ABOVE) </w:instrText>
            </w:r>
            <w:r>
              <w:rPr>
                <w:rFonts w:ascii="Century Gothic" w:hAnsi="Century Gothic" w:cs="Arial"/>
                <w:b/>
                <w:bCs/>
                <w:sz w:val="18"/>
                <w:szCs w:val="18"/>
              </w:rPr>
              <w:fldChar w:fldCharType="separate"/>
            </w:r>
            <w:r>
              <w:rPr>
                <w:rFonts w:ascii="Century Gothic" w:hAnsi="Century Gothic" w:cs="Arial"/>
                <w:b/>
                <w:bCs/>
                <w:noProof/>
                <w:sz w:val="18"/>
                <w:szCs w:val="18"/>
              </w:rPr>
              <w:t>$667,540.20</w:t>
            </w:r>
            <w:r>
              <w:rPr>
                <w:rFonts w:ascii="Century Gothic" w:hAnsi="Century Gothic" w:cs="Arial"/>
                <w:b/>
                <w:bCs/>
                <w:sz w:val="18"/>
                <w:szCs w:val="18"/>
              </w:rPr>
              <w:fldChar w:fldCharType="end"/>
            </w:r>
          </w:p>
        </w:tc>
      </w:tr>
    </w:tbl>
    <w:p w14:paraId="53B07B18" w14:textId="77777777" w:rsidR="00754CA1" w:rsidRDefault="00754CA1" w:rsidP="00161119">
      <w:pPr>
        <w:pStyle w:val="Sinespaciado"/>
        <w:jc w:val="both"/>
        <w:rPr>
          <w:rFonts w:ascii="Arial" w:hAnsi="Arial" w:cs="Arial"/>
          <w:b/>
          <w:sz w:val="20"/>
          <w:szCs w:val="20"/>
        </w:rPr>
      </w:pPr>
    </w:p>
    <w:p w14:paraId="78B9F7DC" w14:textId="77777777" w:rsidR="00D82495" w:rsidRPr="00D82495" w:rsidRDefault="00D82495" w:rsidP="00D82495">
      <w:pPr>
        <w:jc w:val="both"/>
        <w:rPr>
          <w:rFonts w:ascii="Arial" w:eastAsia="Times New Roman" w:hAnsi="Arial" w:cs="Arial"/>
          <w:sz w:val="20"/>
          <w:szCs w:val="20"/>
          <w:lang w:val="es-ES" w:eastAsia="es-MX"/>
        </w:rPr>
      </w:pPr>
      <w:r w:rsidRPr="00D82495">
        <w:rPr>
          <w:rFonts w:ascii="Arial" w:eastAsia="Times New Roman" w:hAnsi="Arial" w:cs="Arial"/>
          <w:sz w:val="20"/>
          <w:szCs w:val="20"/>
          <w:lang w:val="es-ES" w:eastAsia="es-MX"/>
        </w:rPr>
        <w:t>Durante el ejercicio fiscal 2022 se utilizó la cuenta contable 2191-01 Ingresos por clasificar, definiendo la cuenta contable según el Consejo de Armonización Contable (CONAC) como sigue:</w:t>
      </w:r>
    </w:p>
    <w:p w14:paraId="1166A963" w14:textId="77777777" w:rsidR="00D82495" w:rsidRPr="00D82495" w:rsidRDefault="00D82495" w:rsidP="00D82495">
      <w:pPr>
        <w:ind w:left="708"/>
        <w:jc w:val="both"/>
        <w:rPr>
          <w:rFonts w:ascii="Arial" w:eastAsia="Times New Roman" w:hAnsi="Arial" w:cs="Arial"/>
          <w:i/>
          <w:iCs/>
          <w:sz w:val="20"/>
          <w:szCs w:val="20"/>
          <w:lang w:eastAsia="es-MX"/>
        </w:rPr>
      </w:pPr>
      <w:r w:rsidRPr="00D82495">
        <w:rPr>
          <w:rFonts w:ascii="Arial" w:eastAsia="Times New Roman" w:hAnsi="Arial" w:cs="Arial"/>
          <w:i/>
          <w:iCs/>
          <w:sz w:val="20"/>
          <w:szCs w:val="20"/>
          <w:lang w:eastAsia="es-MX"/>
        </w:rPr>
        <w:t>“Representa los recursos depositados del ente público, pendientes de clasificar según los conceptos del Clasificador por Rubros de Ingresos.”</w:t>
      </w:r>
    </w:p>
    <w:p w14:paraId="2A7CF530" w14:textId="77777777" w:rsidR="00D82495" w:rsidRPr="00D82495" w:rsidRDefault="00D82495" w:rsidP="00D82495">
      <w:pPr>
        <w:jc w:val="both"/>
        <w:rPr>
          <w:rFonts w:ascii="Arial" w:eastAsia="Times New Roman" w:hAnsi="Arial" w:cs="Arial"/>
          <w:sz w:val="20"/>
          <w:szCs w:val="20"/>
          <w:lang w:eastAsia="es-MX"/>
        </w:rPr>
      </w:pPr>
      <w:r w:rsidRPr="00D82495">
        <w:rPr>
          <w:rFonts w:ascii="Arial" w:eastAsia="Times New Roman" w:hAnsi="Arial" w:cs="Arial"/>
          <w:sz w:val="20"/>
          <w:szCs w:val="20"/>
          <w:lang w:eastAsia="es-MX"/>
        </w:rPr>
        <w:t>Es decir, la cuenta contable 2191-01 Ingresos por clasificar, se refiere a una cuenta de Pasivo, siendo entonces una cuenta de Balance.</w:t>
      </w:r>
    </w:p>
    <w:p w14:paraId="16D6EB16" w14:textId="77777777" w:rsidR="00D82495" w:rsidRPr="00D82495" w:rsidRDefault="00D82495" w:rsidP="00D82495">
      <w:pPr>
        <w:jc w:val="both"/>
        <w:rPr>
          <w:rFonts w:ascii="Arial" w:eastAsia="Times New Roman" w:hAnsi="Arial" w:cs="Arial"/>
          <w:sz w:val="20"/>
          <w:szCs w:val="20"/>
          <w:lang w:eastAsia="es-MX"/>
        </w:rPr>
      </w:pPr>
      <w:r w:rsidRPr="00D82495">
        <w:rPr>
          <w:rFonts w:ascii="Arial" w:eastAsia="Times New Roman" w:hAnsi="Arial" w:cs="Arial"/>
          <w:sz w:val="20"/>
          <w:szCs w:val="20"/>
          <w:lang w:eastAsia="es-MX"/>
        </w:rPr>
        <w:t xml:space="preserve">Se informa que en dicha cuenta 2191-01 Ingresos por clasificar se registran aquellas cantidades no identificadas que ingresan al Tribunal de Justicia Administrativa, pudiendo ser por diferentes conceptos, que en su momento se reclasifican como ingresos propios o bien se devuelven a los usuarios por conceptos como fianzas, garantías, resoluciones, entre otros. Se trata de depósitos que fueron realizados de manera espontánea, sin contar con la debida identificación o documento alguno que jurídicamente permita el registro del derecho de cobro, llevando a cabo las reclasificaciones correspondientes en el momento en que se notifique al Tribunal de manera formal acerca de lo que representan dichos depósitos a favor de éste. </w:t>
      </w:r>
    </w:p>
    <w:p w14:paraId="00FA797D" w14:textId="77777777" w:rsidR="00D82495" w:rsidRDefault="00D82495" w:rsidP="00161119">
      <w:pPr>
        <w:pStyle w:val="Sinespaciado"/>
        <w:jc w:val="both"/>
        <w:rPr>
          <w:rFonts w:ascii="Arial" w:hAnsi="Arial" w:cs="Arial"/>
          <w:b/>
          <w:sz w:val="20"/>
          <w:szCs w:val="20"/>
        </w:rPr>
      </w:pPr>
    </w:p>
    <w:p w14:paraId="14342C70" w14:textId="77777777" w:rsidR="00D82495" w:rsidRDefault="00D82495" w:rsidP="00161119">
      <w:pPr>
        <w:pStyle w:val="Sinespaciado"/>
        <w:jc w:val="both"/>
        <w:rPr>
          <w:rFonts w:ascii="Arial" w:hAnsi="Arial" w:cs="Arial"/>
          <w:b/>
          <w:sz w:val="20"/>
          <w:szCs w:val="20"/>
        </w:rPr>
      </w:pPr>
    </w:p>
    <w:p w14:paraId="0C45F21E" w14:textId="77777777" w:rsidR="00D82495" w:rsidRDefault="00D82495" w:rsidP="00161119">
      <w:pPr>
        <w:pStyle w:val="Sinespaciado"/>
        <w:jc w:val="both"/>
        <w:rPr>
          <w:rFonts w:ascii="Arial" w:hAnsi="Arial" w:cs="Arial"/>
          <w:b/>
          <w:sz w:val="20"/>
          <w:szCs w:val="20"/>
        </w:rPr>
      </w:pPr>
    </w:p>
    <w:p w14:paraId="5D0B7D1F" w14:textId="77777777" w:rsidR="00161119" w:rsidRPr="00E40728" w:rsidRDefault="00161119" w:rsidP="007549ED">
      <w:pPr>
        <w:pStyle w:val="Sinespaciado"/>
        <w:spacing w:line="276" w:lineRule="auto"/>
        <w:jc w:val="both"/>
        <w:rPr>
          <w:rFonts w:ascii="Arial" w:hAnsi="Arial" w:cs="Arial"/>
          <w:b/>
          <w:sz w:val="20"/>
          <w:szCs w:val="20"/>
        </w:rPr>
      </w:pPr>
      <w:r w:rsidRPr="00357CE8">
        <w:rPr>
          <w:rFonts w:ascii="Arial" w:hAnsi="Arial" w:cs="Arial"/>
          <w:b/>
          <w:color w:val="000000" w:themeColor="text1"/>
          <w:sz w:val="20"/>
          <w:szCs w:val="20"/>
        </w:rPr>
        <w:t>Patrimonio</w:t>
      </w:r>
    </w:p>
    <w:p w14:paraId="1CCC06E6" w14:textId="77777777" w:rsidR="00161119" w:rsidRPr="00E40728" w:rsidRDefault="00161119" w:rsidP="007549ED">
      <w:pPr>
        <w:pStyle w:val="Sinespaciado"/>
        <w:spacing w:line="276" w:lineRule="auto"/>
        <w:jc w:val="both"/>
        <w:rPr>
          <w:rFonts w:ascii="Arial" w:hAnsi="Arial" w:cs="Arial"/>
          <w:b/>
          <w:sz w:val="20"/>
          <w:szCs w:val="20"/>
          <w:u w:val="single"/>
        </w:rPr>
      </w:pPr>
      <w:r w:rsidRPr="00E40728">
        <w:rPr>
          <w:rFonts w:ascii="Arial" w:hAnsi="Arial" w:cs="Arial"/>
          <w:b/>
          <w:sz w:val="20"/>
          <w:szCs w:val="20"/>
          <w:u w:val="single"/>
        </w:rPr>
        <w:t>Hacienda Pública/Patrimonio Generado</w:t>
      </w:r>
    </w:p>
    <w:p w14:paraId="5A3169F7" w14:textId="77777777" w:rsidR="0035322F" w:rsidRPr="00391733" w:rsidRDefault="0035322F" w:rsidP="007549ED">
      <w:pPr>
        <w:pStyle w:val="Sinespaciado"/>
        <w:spacing w:line="276" w:lineRule="auto"/>
        <w:jc w:val="both"/>
        <w:rPr>
          <w:rFonts w:ascii="Arial" w:hAnsi="Arial" w:cs="Arial"/>
          <w:sz w:val="20"/>
          <w:szCs w:val="20"/>
        </w:rPr>
      </w:pPr>
    </w:p>
    <w:p w14:paraId="34BAFC5A" w14:textId="6353DAD2" w:rsidR="00CB6B46" w:rsidRPr="00E40728" w:rsidRDefault="00CB6B46" w:rsidP="007549ED">
      <w:pPr>
        <w:pStyle w:val="Sinespaciado"/>
        <w:numPr>
          <w:ilvl w:val="0"/>
          <w:numId w:val="11"/>
        </w:numPr>
        <w:spacing w:line="276" w:lineRule="auto"/>
        <w:jc w:val="both"/>
        <w:rPr>
          <w:rFonts w:ascii="Arial" w:hAnsi="Arial" w:cs="Arial"/>
          <w:sz w:val="20"/>
          <w:szCs w:val="20"/>
        </w:rPr>
      </w:pPr>
      <w:r w:rsidRPr="00391733">
        <w:rPr>
          <w:rFonts w:ascii="Arial" w:hAnsi="Arial" w:cs="Arial"/>
          <w:b/>
          <w:sz w:val="20"/>
          <w:szCs w:val="20"/>
        </w:rPr>
        <w:t>Resultado del Ejercicio</w:t>
      </w:r>
      <w:r w:rsidR="00161119" w:rsidRPr="00391733">
        <w:rPr>
          <w:rFonts w:ascii="Arial" w:hAnsi="Arial" w:cs="Arial"/>
          <w:sz w:val="20"/>
          <w:szCs w:val="20"/>
        </w:rPr>
        <w:t xml:space="preserve"> </w:t>
      </w:r>
      <w:r w:rsidRPr="00391733">
        <w:rPr>
          <w:rFonts w:ascii="Arial" w:hAnsi="Arial" w:cs="Arial"/>
          <w:sz w:val="20"/>
          <w:szCs w:val="20"/>
        </w:rPr>
        <w:t>es por la</w:t>
      </w:r>
      <w:r w:rsidR="008236C4" w:rsidRPr="00391733">
        <w:rPr>
          <w:rFonts w:ascii="Arial" w:hAnsi="Arial" w:cs="Arial"/>
          <w:sz w:val="20"/>
          <w:szCs w:val="20"/>
        </w:rPr>
        <w:t xml:space="preserve"> cantidad de</w:t>
      </w:r>
      <w:r w:rsidR="004137C7" w:rsidRPr="00391733">
        <w:rPr>
          <w:rFonts w:ascii="Arial" w:hAnsi="Arial" w:cs="Arial"/>
          <w:sz w:val="20"/>
          <w:szCs w:val="20"/>
        </w:rPr>
        <w:t xml:space="preserve"> </w:t>
      </w:r>
      <w:r w:rsidR="009205B0" w:rsidRPr="00391733">
        <w:rPr>
          <w:rFonts w:ascii="Arial" w:hAnsi="Arial" w:cs="Arial"/>
          <w:b/>
          <w:sz w:val="20"/>
          <w:szCs w:val="20"/>
        </w:rPr>
        <w:t>$</w:t>
      </w:r>
      <w:r w:rsidR="00817B5A" w:rsidRPr="00391733">
        <w:rPr>
          <w:rFonts w:ascii="Arial" w:hAnsi="Arial" w:cs="Arial"/>
          <w:b/>
          <w:sz w:val="20"/>
          <w:szCs w:val="20"/>
        </w:rPr>
        <w:t>2,061,244.50</w:t>
      </w:r>
      <w:r w:rsidR="006C488B" w:rsidRPr="00391733">
        <w:rPr>
          <w:rFonts w:ascii="Arial" w:hAnsi="Arial" w:cs="Arial"/>
          <w:b/>
          <w:sz w:val="20"/>
          <w:szCs w:val="20"/>
        </w:rPr>
        <w:t xml:space="preserve"> </w:t>
      </w:r>
      <w:r w:rsidR="0020554B" w:rsidRPr="00391733">
        <w:rPr>
          <w:rFonts w:ascii="Arial" w:hAnsi="Arial" w:cs="Arial"/>
          <w:b/>
          <w:sz w:val="20"/>
          <w:szCs w:val="20"/>
        </w:rPr>
        <w:t>pesos</w:t>
      </w:r>
      <w:r w:rsidR="00161119" w:rsidRPr="00391733">
        <w:rPr>
          <w:rFonts w:ascii="Arial" w:hAnsi="Arial" w:cs="Arial"/>
          <w:sz w:val="20"/>
          <w:szCs w:val="20"/>
        </w:rPr>
        <w:t xml:space="preserve"> </w:t>
      </w:r>
      <w:r w:rsidRPr="00391733">
        <w:rPr>
          <w:rFonts w:ascii="Arial" w:hAnsi="Arial" w:cs="Arial"/>
          <w:sz w:val="20"/>
          <w:szCs w:val="20"/>
        </w:rPr>
        <w:t xml:space="preserve">y </w:t>
      </w:r>
      <w:r w:rsidRPr="00E40728">
        <w:rPr>
          <w:rFonts w:ascii="Arial" w:hAnsi="Arial" w:cs="Arial"/>
          <w:sz w:val="20"/>
          <w:szCs w:val="20"/>
        </w:rPr>
        <w:t>representa la diferencia entre los ingresos recibidos a la fecha</w:t>
      </w:r>
      <w:r w:rsidR="00D7010C" w:rsidRPr="00E40728">
        <w:rPr>
          <w:rFonts w:ascii="Arial" w:hAnsi="Arial" w:cs="Arial"/>
          <w:sz w:val="20"/>
          <w:szCs w:val="20"/>
        </w:rPr>
        <w:t>,</w:t>
      </w:r>
      <w:r w:rsidRPr="00E40728">
        <w:rPr>
          <w:rFonts w:ascii="Arial" w:hAnsi="Arial" w:cs="Arial"/>
          <w:sz w:val="20"/>
          <w:szCs w:val="20"/>
        </w:rPr>
        <w:t xml:space="preserve"> menos los gastos devengados</w:t>
      </w:r>
      <w:r w:rsidR="00BD0CA1" w:rsidRPr="00E40728">
        <w:rPr>
          <w:rFonts w:ascii="Arial" w:hAnsi="Arial" w:cs="Arial"/>
          <w:sz w:val="20"/>
          <w:szCs w:val="20"/>
        </w:rPr>
        <w:t>.</w:t>
      </w:r>
    </w:p>
    <w:p w14:paraId="046FD773" w14:textId="77777777" w:rsidR="00403BE6" w:rsidRPr="00E40728" w:rsidRDefault="00403BE6" w:rsidP="007549ED">
      <w:pPr>
        <w:pStyle w:val="Sinespaciado"/>
        <w:spacing w:line="276" w:lineRule="auto"/>
        <w:jc w:val="both"/>
        <w:rPr>
          <w:rFonts w:ascii="Arial" w:hAnsi="Arial" w:cs="Arial"/>
          <w:sz w:val="20"/>
          <w:szCs w:val="20"/>
        </w:rPr>
      </w:pPr>
    </w:p>
    <w:p w14:paraId="51A90695" w14:textId="5CF5B8DB" w:rsidR="00FC2543" w:rsidRPr="00E40728" w:rsidRDefault="001E2439" w:rsidP="007549ED">
      <w:pPr>
        <w:pStyle w:val="Sinespaciado"/>
        <w:numPr>
          <w:ilvl w:val="0"/>
          <w:numId w:val="11"/>
        </w:numPr>
        <w:spacing w:line="276" w:lineRule="auto"/>
        <w:jc w:val="both"/>
        <w:rPr>
          <w:rFonts w:ascii="Arial" w:hAnsi="Arial" w:cs="Arial"/>
          <w:sz w:val="20"/>
          <w:szCs w:val="20"/>
        </w:rPr>
      </w:pPr>
      <w:r w:rsidRPr="00E40728">
        <w:rPr>
          <w:rFonts w:ascii="Arial" w:hAnsi="Arial" w:cs="Arial"/>
          <w:b/>
          <w:sz w:val="20"/>
          <w:szCs w:val="20"/>
        </w:rPr>
        <w:t>Resultados de Ejercicios Anteriores</w:t>
      </w:r>
      <w:r w:rsidRPr="00E40728">
        <w:rPr>
          <w:rFonts w:ascii="Arial" w:hAnsi="Arial" w:cs="Arial"/>
          <w:sz w:val="20"/>
          <w:szCs w:val="20"/>
        </w:rPr>
        <w:t xml:space="preserve"> representa el patrimonio generado </w:t>
      </w:r>
      <w:r w:rsidR="00FF3935" w:rsidRPr="00E40728">
        <w:rPr>
          <w:rFonts w:ascii="Arial" w:hAnsi="Arial" w:cs="Arial"/>
          <w:sz w:val="20"/>
          <w:szCs w:val="20"/>
        </w:rPr>
        <w:t xml:space="preserve">acumulado </w:t>
      </w:r>
      <w:r w:rsidRPr="00E40728">
        <w:rPr>
          <w:rFonts w:ascii="Arial" w:hAnsi="Arial" w:cs="Arial"/>
          <w:sz w:val="20"/>
          <w:szCs w:val="20"/>
        </w:rPr>
        <w:t>de los ejer</w:t>
      </w:r>
      <w:r w:rsidR="004137C7">
        <w:rPr>
          <w:rFonts w:ascii="Arial" w:hAnsi="Arial" w:cs="Arial"/>
          <w:sz w:val="20"/>
          <w:szCs w:val="20"/>
        </w:rPr>
        <w:t>cicios fiscales del 200</w:t>
      </w:r>
      <w:r w:rsidR="00D425AA">
        <w:rPr>
          <w:rFonts w:ascii="Arial" w:hAnsi="Arial" w:cs="Arial"/>
          <w:sz w:val="20"/>
          <w:szCs w:val="20"/>
        </w:rPr>
        <w:t>8 al 202</w:t>
      </w:r>
      <w:r w:rsidR="009329CE">
        <w:rPr>
          <w:rFonts w:ascii="Arial" w:hAnsi="Arial" w:cs="Arial"/>
          <w:sz w:val="20"/>
          <w:szCs w:val="20"/>
        </w:rPr>
        <w:t>2</w:t>
      </w:r>
      <w:r w:rsidR="00E3444D" w:rsidRPr="00E40728">
        <w:rPr>
          <w:rFonts w:ascii="Arial" w:hAnsi="Arial" w:cs="Arial"/>
          <w:b/>
          <w:sz w:val="20"/>
          <w:szCs w:val="20"/>
        </w:rPr>
        <w:t>.</w:t>
      </w:r>
    </w:p>
    <w:p w14:paraId="5C6E579F" w14:textId="77777777" w:rsidR="00E3444D" w:rsidRPr="00E40728" w:rsidRDefault="00E3444D" w:rsidP="007549ED">
      <w:pPr>
        <w:pStyle w:val="Sinespaciado"/>
        <w:spacing w:line="276" w:lineRule="auto"/>
        <w:jc w:val="both"/>
        <w:rPr>
          <w:rFonts w:ascii="Arial" w:hAnsi="Arial" w:cs="Arial"/>
          <w:sz w:val="20"/>
          <w:szCs w:val="20"/>
        </w:rPr>
      </w:pPr>
    </w:p>
    <w:tbl>
      <w:tblPr>
        <w:tblStyle w:val="Tablanorm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3323"/>
      </w:tblGrid>
      <w:tr w:rsidR="007549ED" w:rsidRPr="007549ED" w14:paraId="37FD60C4" w14:textId="77777777" w:rsidTr="007549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pct"/>
          </w:tcPr>
          <w:p w14:paraId="10245245" w14:textId="77777777" w:rsidR="007549ED" w:rsidRPr="007549ED" w:rsidRDefault="007549ED" w:rsidP="007549ED">
            <w:pPr>
              <w:pStyle w:val="Sinespaciado"/>
              <w:spacing w:line="276" w:lineRule="auto"/>
              <w:jc w:val="center"/>
              <w:rPr>
                <w:rFonts w:ascii="Century Gothic" w:hAnsi="Century Gothic" w:cs="Arial"/>
                <w:b w:val="0"/>
                <w:bCs w:val="0"/>
                <w:sz w:val="18"/>
                <w:szCs w:val="18"/>
              </w:rPr>
            </w:pPr>
            <w:r w:rsidRPr="007549ED">
              <w:rPr>
                <w:rFonts w:ascii="Century Gothic" w:hAnsi="Century Gothic" w:cs="Arial"/>
                <w:b w:val="0"/>
                <w:bCs w:val="0"/>
                <w:sz w:val="18"/>
                <w:szCs w:val="18"/>
              </w:rPr>
              <w:lastRenderedPageBreak/>
              <w:t>CONCEPTO</w:t>
            </w:r>
          </w:p>
        </w:tc>
        <w:tc>
          <w:tcPr>
            <w:tcW w:w="1882" w:type="pct"/>
          </w:tcPr>
          <w:p w14:paraId="0A4C9BB0" w14:textId="77777777" w:rsidR="007549ED" w:rsidRPr="007549ED" w:rsidRDefault="007549ED" w:rsidP="007549ED">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bCs w:val="0"/>
                <w:sz w:val="18"/>
                <w:szCs w:val="18"/>
              </w:rPr>
            </w:pPr>
            <w:r w:rsidRPr="007549ED">
              <w:rPr>
                <w:rFonts w:ascii="Century Gothic" w:hAnsi="Century Gothic" w:cs="Arial"/>
                <w:b w:val="0"/>
                <w:bCs w:val="0"/>
                <w:sz w:val="18"/>
                <w:szCs w:val="18"/>
              </w:rPr>
              <w:t>IMPORTE</w:t>
            </w:r>
          </w:p>
        </w:tc>
      </w:tr>
      <w:tr w:rsidR="007549ED" w:rsidRPr="007549ED" w14:paraId="27DB17BC" w14:textId="77777777" w:rsidTr="007549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pct"/>
          </w:tcPr>
          <w:p w14:paraId="6EFC8A0A" w14:textId="7B7B7B80" w:rsidR="007549ED" w:rsidRPr="007549ED" w:rsidRDefault="007549ED" w:rsidP="007549ED">
            <w:pPr>
              <w:pStyle w:val="Sinespaciado"/>
              <w:spacing w:line="276" w:lineRule="auto"/>
              <w:rPr>
                <w:rFonts w:ascii="Century Gothic" w:hAnsi="Century Gothic" w:cs="Arial"/>
                <w:b w:val="0"/>
                <w:bCs w:val="0"/>
                <w:sz w:val="18"/>
                <w:szCs w:val="18"/>
              </w:rPr>
            </w:pPr>
            <w:r w:rsidRPr="007549ED">
              <w:rPr>
                <w:rFonts w:ascii="Century Gothic" w:hAnsi="Century Gothic" w:cs="Arial"/>
                <w:b w:val="0"/>
                <w:bCs w:val="0"/>
                <w:sz w:val="18"/>
                <w:szCs w:val="18"/>
              </w:rPr>
              <w:t>Resultado del Ejercicio Anterior 2022</w:t>
            </w:r>
          </w:p>
        </w:tc>
        <w:tc>
          <w:tcPr>
            <w:tcW w:w="1882" w:type="pct"/>
          </w:tcPr>
          <w:p w14:paraId="20D1B35F" w14:textId="2145CC29" w:rsidR="007549ED" w:rsidRPr="007549ED" w:rsidRDefault="007549ED" w:rsidP="007549ED">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7549ED">
              <w:rPr>
                <w:rFonts w:ascii="Century Gothic" w:hAnsi="Century Gothic" w:cs="Arial"/>
                <w:sz w:val="18"/>
                <w:szCs w:val="18"/>
              </w:rPr>
              <w:t>2,061,244.50</w:t>
            </w:r>
          </w:p>
        </w:tc>
      </w:tr>
      <w:tr w:rsidR="007549ED" w:rsidRPr="007549ED" w14:paraId="1B0A60B4" w14:textId="77777777" w:rsidTr="007549ED">
        <w:trPr>
          <w:jc w:val="center"/>
        </w:trPr>
        <w:tc>
          <w:tcPr>
            <w:cnfStyle w:val="001000000000" w:firstRow="0" w:lastRow="0" w:firstColumn="1" w:lastColumn="0" w:oddVBand="0" w:evenVBand="0" w:oddHBand="0" w:evenHBand="0" w:firstRowFirstColumn="0" w:firstRowLastColumn="0" w:lastRowFirstColumn="0" w:lastRowLastColumn="0"/>
            <w:tcW w:w="3118" w:type="pct"/>
          </w:tcPr>
          <w:p w14:paraId="4DB1ACDF" w14:textId="4744B34E" w:rsidR="007549ED" w:rsidRPr="007549ED" w:rsidRDefault="007549ED" w:rsidP="007549ED">
            <w:pPr>
              <w:pStyle w:val="Sinespaciado"/>
              <w:spacing w:line="276" w:lineRule="auto"/>
              <w:rPr>
                <w:rFonts w:ascii="Century Gothic" w:hAnsi="Century Gothic" w:cs="Arial"/>
                <w:b w:val="0"/>
                <w:bCs w:val="0"/>
                <w:sz w:val="18"/>
                <w:szCs w:val="18"/>
              </w:rPr>
            </w:pPr>
            <w:r w:rsidRPr="007549ED">
              <w:rPr>
                <w:rFonts w:ascii="Century Gothic" w:hAnsi="Century Gothic" w:cs="Arial"/>
                <w:b w:val="0"/>
                <w:bCs w:val="0"/>
                <w:sz w:val="18"/>
                <w:szCs w:val="18"/>
              </w:rPr>
              <w:t>Resultado del Ejercicio Anterior 2021</w:t>
            </w:r>
          </w:p>
        </w:tc>
        <w:tc>
          <w:tcPr>
            <w:tcW w:w="1882" w:type="pct"/>
          </w:tcPr>
          <w:p w14:paraId="5AEEED17" w14:textId="167B431F" w:rsidR="007549ED" w:rsidRPr="007549ED" w:rsidRDefault="007549ED" w:rsidP="007549ED">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7549ED">
              <w:rPr>
                <w:rFonts w:ascii="Century Gothic" w:hAnsi="Century Gothic" w:cs="Arial"/>
                <w:sz w:val="18"/>
                <w:szCs w:val="18"/>
              </w:rPr>
              <w:t>4,152,347.57</w:t>
            </w:r>
          </w:p>
        </w:tc>
      </w:tr>
      <w:tr w:rsidR="007549ED" w:rsidRPr="007549ED" w14:paraId="517C9E4C" w14:textId="77777777" w:rsidTr="007549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pct"/>
          </w:tcPr>
          <w:p w14:paraId="624AB461" w14:textId="1614C1B8" w:rsidR="007549ED" w:rsidRPr="007549ED" w:rsidRDefault="007549ED" w:rsidP="007549ED">
            <w:pPr>
              <w:pStyle w:val="Sinespaciado"/>
              <w:spacing w:line="276" w:lineRule="auto"/>
              <w:rPr>
                <w:rFonts w:ascii="Century Gothic" w:hAnsi="Century Gothic" w:cs="Arial"/>
                <w:b w:val="0"/>
                <w:bCs w:val="0"/>
                <w:sz w:val="18"/>
                <w:szCs w:val="18"/>
              </w:rPr>
            </w:pPr>
            <w:r w:rsidRPr="007549ED">
              <w:rPr>
                <w:rFonts w:ascii="Century Gothic" w:hAnsi="Century Gothic" w:cs="Arial"/>
                <w:b w:val="0"/>
                <w:bCs w:val="0"/>
                <w:sz w:val="18"/>
                <w:szCs w:val="18"/>
              </w:rPr>
              <w:t>Resultado del Ejercicio Anterior 2020</w:t>
            </w:r>
          </w:p>
        </w:tc>
        <w:tc>
          <w:tcPr>
            <w:tcW w:w="1882" w:type="pct"/>
          </w:tcPr>
          <w:p w14:paraId="29843F49" w14:textId="35585AEE" w:rsidR="007549ED" w:rsidRPr="007549ED" w:rsidRDefault="007549ED" w:rsidP="007549ED">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7549ED">
              <w:rPr>
                <w:rFonts w:ascii="Century Gothic" w:hAnsi="Century Gothic" w:cs="Arial"/>
                <w:sz w:val="18"/>
                <w:szCs w:val="18"/>
              </w:rPr>
              <w:t>4,636,887.00</w:t>
            </w:r>
          </w:p>
        </w:tc>
      </w:tr>
      <w:tr w:rsidR="007549ED" w:rsidRPr="007549ED" w14:paraId="6D46B013" w14:textId="77777777" w:rsidTr="007549ED">
        <w:trPr>
          <w:jc w:val="center"/>
        </w:trPr>
        <w:tc>
          <w:tcPr>
            <w:cnfStyle w:val="001000000000" w:firstRow="0" w:lastRow="0" w:firstColumn="1" w:lastColumn="0" w:oddVBand="0" w:evenVBand="0" w:oddHBand="0" w:evenHBand="0" w:firstRowFirstColumn="0" w:firstRowLastColumn="0" w:lastRowFirstColumn="0" w:lastRowLastColumn="0"/>
            <w:tcW w:w="3118" w:type="pct"/>
          </w:tcPr>
          <w:p w14:paraId="0877ABCA" w14:textId="5DA10EEA" w:rsidR="007549ED" w:rsidRPr="007549ED" w:rsidRDefault="007549ED" w:rsidP="007549ED">
            <w:pPr>
              <w:pStyle w:val="Sinespaciado"/>
              <w:spacing w:line="276" w:lineRule="auto"/>
              <w:rPr>
                <w:rFonts w:ascii="Century Gothic" w:hAnsi="Century Gothic" w:cs="Arial"/>
                <w:b w:val="0"/>
                <w:bCs w:val="0"/>
                <w:sz w:val="18"/>
                <w:szCs w:val="18"/>
              </w:rPr>
            </w:pPr>
            <w:r w:rsidRPr="007549ED">
              <w:rPr>
                <w:rFonts w:ascii="Century Gothic" w:hAnsi="Century Gothic" w:cs="Arial"/>
                <w:b w:val="0"/>
                <w:bCs w:val="0"/>
                <w:sz w:val="18"/>
                <w:szCs w:val="18"/>
              </w:rPr>
              <w:t>Resultado del Ejercicio Anterior 2019</w:t>
            </w:r>
          </w:p>
        </w:tc>
        <w:tc>
          <w:tcPr>
            <w:tcW w:w="1882" w:type="pct"/>
          </w:tcPr>
          <w:p w14:paraId="701B9597" w14:textId="78EF3243" w:rsidR="007549ED" w:rsidRPr="007549ED" w:rsidRDefault="007549ED" w:rsidP="007549ED">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7549ED">
              <w:rPr>
                <w:rFonts w:ascii="Century Gothic" w:hAnsi="Century Gothic" w:cs="Arial"/>
                <w:sz w:val="18"/>
                <w:szCs w:val="18"/>
              </w:rPr>
              <w:t>1,521,435.91</w:t>
            </w:r>
          </w:p>
        </w:tc>
      </w:tr>
      <w:tr w:rsidR="007549ED" w:rsidRPr="007549ED" w14:paraId="2937CB1F" w14:textId="77777777" w:rsidTr="007549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pct"/>
          </w:tcPr>
          <w:p w14:paraId="0E761107" w14:textId="77777777" w:rsidR="007549ED" w:rsidRPr="007549ED" w:rsidRDefault="007549ED" w:rsidP="007549ED">
            <w:pPr>
              <w:pStyle w:val="Sinespaciado"/>
              <w:spacing w:line="276" w:lineRule="auto"/>
              <w:rPr>
                <w:rFonts w:ascii="Century Gothic" w:hAnsi="Century Gothic" w:cs="Arial"/>
                <w:b w:val="0"/>
                <w:bCs w:val="0"/>
                <w:sz w:val="18"/>
                <w:szCs w:val="18"/>
              </w:rPr>
            </w:pPr>
            <w:r w:rsidRPr="007549ED">
              <w:rPr>
                <w:rFonts w:ascii="Century Gothic" w:hAnsi="Century Gothic" w:cs="Arial"/>
                <w:b w:val="0"/>
                <w:bCs w:val="0"/>
                <w:sz w:val="18"/>
                <w:szCs w:val="18"/>
              </w:rPr>
              <w:t>Resultado del Ejercicio Anterior 2018</w:t>
            </w:r>
          </w:p>
        </w:tc>
        <w:tc>
          <w:tcPr>
            <w:tcW w:w="1882" w:type="pct"/>
          </w:tcPr>
          <w:p w14:paraId="2FD21336" w14:textId="77777777" w:rsidR="007549ED" w:rsidRPr="007549ED" w:rsidRDefault="007549ED" w:rsidP="007549ED">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7549ED">
              <w:rPr>
                <w:rFonts w:ascii="Century Gothic" w:hAnsi="Century Gothic" w:cs="Arial"/>
                <w:sz w:val="18"/>
                <w:szCs w:val="18"/>
              </w:rPr>
              <w:t>15,704,441.54</w:t>
            </w:r>
          </w:p>
        </w:tc>
      </w:tr>
      <w:tr w:rsidR="007549ED" w:rsidRPr="007549ED" w14:paraId="644D5989" w14:textId="77777777" w:rsidTr="007549ED">
        <w:trPr>
          <w:jc w:val="center"/>
        </w:trPr>
        <w:tc>
          <w:tcPr>
            <w:cnfStyle w:val="001000000000" w:firstRow="0" w:lastRow="0" w:firstColumn="1" w:lastColumn="0" w:oddVBand="0" w:evenVBand="0" w:oddHBand="0" w:evenHBand="0" w:firstRowFirstColumn="0" w:firstRowLastColumn="0" w:lastRowFirstColumn="0" w:lastRowLastColumn="0"/>
            <w:tcW w:w="3118" w:type="pct"/>
          </w:tcPr>
          <w:p w14:paraId="5C782932" w14:textId="77777777" w:rsidR="007549ED" w:rsidRPr="007549ED" w:rsidRDefault="007549ED" w:rsidP="007549ED">
            <w:pPr>
              <w:pStyle w:val="Sinespaciado"/>
              <w:spacing w:line="276" w:lineRule="auto"/>
              <w:rPr>
                <w:rFonts w:ascii="Century Gothic" w:hAnsi="Century Gothic" w:cs="Arial"/>
                <w:b w:val="0"/>
                <w:bCs w:val="0"/>
                <w:sz w:val="18"/>
                <w:szCs w:val="18"/>
              </w:rPr>
            </w:pPr>
            <w:r w:rsidRPr="007549ED">
              <w:rPr>
                <w:rFonts w:ascii="Century Gothic" w:hAnsi="Century Gothic" w:cs="Arial"/>
                <w:b w:val="0"/>
                <w:bCs w:val="0"/>
                <w:sz w:val="18"/>
                <w:szCs w:val="18"/>
              </w:rPr>
              <w:t>Resultado del Ejercicio Anterior 2017</w:t>
            </w:r>
          </w:p>
        </w:tc>
        <w:tc>
          <w:tcPr>
            <w:tcW w:w="1882" w:type="pct"/>
          </w:tcPr>
          <w:p w14:paraId="5EBF19CB" w14:textId="77777777" w:rsidR="007549ED" w:rsidRPr="007549ED" w:rsidRDefault="007549ED" w:rsidP="007549ED">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7549ED">
              <w:rPr>
                <w:rFonts w:ascii="Century Gothic" w:hAnsi="Century Gothic" w:cs="Arial"/>
                <w:sz w:val="18"/>
                <w:szCs w:val="18"/>
              </w:rPr>
              <w:t>-279,115.25</w:t>
            </w:r>
          </w:p>
        </w:tc>
      </w:tr>
      <w:tr w:rsidR="007549ED" w:rsidRPr="007549ED" w14:paraId="73E1D5FD" w14:textId="77777777" w:rsidTr="007549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pct"/>
          </w:tcPr>
          <w:p w14:paraId="0670BFFA" w14:textId="77777777" w:rsidR="007549ED" w:rsidRPr="007549ED" w:rsidRDefault="007549ED" w:rsidP="007549ED">
            <w:pPr>
              <w:pStyle w:val="Sinespaciado"/>
              <w:spacing w:line="276" w:lineRule="auto"/>
              <w:rPr>
                <w:rFonts w:ascii="Century Gothic" w:hAnsi="Century Gothic" w:cs="Arial"/>
                <w:b w:val="0"/>
                <w:bCs w:val="0"/>
                <w:sz w:val="18"/>
                <w:szCs w:val="18"/>
              </w:rPr>
            </w:pPr>
            <w:r w:rsidRPr="007549ED">
              <w:rPr>
                <w:rFonts w:ascii="Century Gothic" w:hAnsi="Century Gothic" w:cs="Arial"/>
                <w:b w:val="0"/>
                <w:bCs w:val="0"/>
                <w:sz w:val="18"/>
                <w:szCs w:val="18"/>
              </w:rPr>
              <w:t>Resultado del Ejercicio Anterior 2016</w:t>
            </w:r>
          </w:p>
        </w:tc>
        <w:tc>
          <w:tcPr>
            <w:tcW w:w="1882" w:type="pct"/>
          </w:tcPr>
          <w:p w14:paraId="3DEACDB1" w14:textId="77777777" w:rsidR="007549ED" w:rsidRPr="007549ED" w:rsidRDefault="007549ED" w:rsidP="007549ED">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7549ED">
              <w:rPr>
                <w:rFonts w:ascii="Century Gothic" w:hAnsi="Century Gothic" w:cs="Arial"/>
                <w:sz w:val="18"/>
                <w:szCs w:val="18"/>
              </w:rPr>
              <w:t>1,370,903.00</w:t>
            </w:r>
          </w:p>
        </w:tc>
      </w:tr>
      <w:tr w:rsidR="007549ED" w:rsidRPr="007549ED" w14:paraId="1A30BB98" w14:textId="77777777" w:rsidTr="007549ED">
        <w:trPr>
          <w:jc w:val="center"/>
        </w:trPr>
        <w:tc>
          <w:tcPr>
            <w:cnfStyle w:val="001000000000" w:firstRow="0" w:lastRow="0" w:firstColumn="1" w:lastColumn="0" w:oddVBand="0" w:evenVBand="0" w:oddHBand="0" w:evenHBand="0" w:firstRowFirstColumn="0" w:firstRowLastColumn="0" w:lastRowFirstColumn="0" w:lastRowLastColumn="0"/>
            <w:tcW w:w="3118" w:type="pct"/>
          </w:tcPr>
          <w:p w14:paraId="39DB512F" w14:textId="77777777" w:rsidR="007549ED" w:rsidRPr="007549ED" w:rsidRDefault="007549ED" w:rsidP="007549ED">
            <w:pPr>
              <w:pStyle w:val="Sinespaciado"/>
              <w:spacing w:line="276" w:lineRule="auto"/>
              <w:rPr>
                <w:rFonts w:ascii="Century Gothic" w:hAnsi="Century Gothic" w:cs="Arial"/>
                <w:b w:val="0"/>
                <w:bCs w:val="0"/>
                <w:sz w:val="18"/>
                <w:szCs w:val="18"/>
              </w:rPr>
            </w:pPr>
            <w:r w:rsidRPr="007549ED">
              <w:rPr>
                <w:rFonts w:ascii="Century Gothic" w:hAnsi="Century Gothic" w:cs="Arial"/>
                <w:b w:val="0"/>
                <w:bCs w:val="0"/>
                <w:sz w:val="18"/>
                <w:szCs w:val="18"/>
              </w:rPr>
              <w:t>Resultado del Ejercicio Anterior 2015</w:t>
            </w:r>
          </w:p>
        </w:tc>
        <w:tc>
          <w:tcPr>
            <w:tcW w:w="1882" w:type="pct"/>
          </w:tcPr>
          <w:p w14:paraId="296170CA" w14:textId="77777777" w:rsidR="007549ED" w:rsidRPr="007549ED" w:rsidRDefault="007549ED" w:rsidP="007549ED">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7549ED">
              <w:rPr>
                <w:rFonts w:ascii="Century Gothic" w:hAnsi="Century Gothic" w:cs="Arial"/>
                <w:sz w:val="18"/>
                <w:szCs w:val="18"/>
              </w:rPr>
              <w:t>2,597,243.63</w:t>
            </w:r>
          </w:p>
        </w:tc>
      </w:tr>
      <w:tr w:rsidR="007549ED" w:rsidRPr="007549ED" w14:paraId="3891008F" w14:textId="77777777" w:rsidTr="007549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pct"/>
          </w:tcPr>
          <w:p w14:paraId="5A997143" w14:textId="77777777" w:rsidR="007549ED" w:rsidRPr="007549ED" w:rsidRDefault="007549ED" w:rsidP="007549ED">
            <w:pPr>
              <w:pStyle w:val="Sinespaciado"/>
              <w:spacing w:line="276" w:lineRule="auto"/>
              <w:rPr>
                <w:rFonts w:ascii="Century Gothic" w:hAnsi="Century Gothic" w:cs="Arial"/>
                <w:b w:val="0"/>
                <w:bCs w:val="0"/>
                <w:sz w:val="18"/>
                <w:szCs w:val="18"/>
              </w:rPr>
            </w:pPr>
            <w:r w:rsidRPr="007549ED">
              <w:rPr>
                <w:rFonts w:ascii="Century Gothic" w:hAnsi="Century Gothic" w:cs="Arial"/>
                <w:b w:val="0"/>
                <w:bCs w:val="0"/>
                <w:sz w:val="18"/>
                <w:szCs w:val="18"/>
              </w:rPr>
              <w:t>Resultado del Ejercicio Anterior 2014</w:t>
            </w:r>
          </w:p>
        </w:tc>
        <w:tc>
          <w:tcPr>
            <w:tcW w:w="1882" w:type="pct"/>
          </w:tcPr>
          <w:p w14:paraId="12E6BA97" w14:textId="77777777" w:rsidR="007549ED" w:rsidRPr="007549ED" w:rsidRDefault="007549ED" w:rsidP="007549ED">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7549ED">
              <w:rPr>
                <w:rFonts w:ascii="Century Gothic" w:hAnsi="Century Gothic" w:cs="Arial"/>
                <w:sz w:val="18"/>
                <w:szCs w:val="18"/>
              </w:rPr>
              <w:t>1,374,764.62</w:t>
            </w:r>
          </w:p>
        </w:tc>
      </w:tr>
      <w:tr w:rsidR="007549ED" w:rsidRPr="007549ED" w14:paraId="1853003F" w14:textId="77777777" w:rsidTr="007549ED">
        <w:trPr>
          <w:jc w:val="center"/>
        </w:trPr>
        <w:tc>
          <w:tcPr>
            <w:cnfStyle w:val="001000000000" w:firstRow="0" w:lastRow="0" w:firstColumn="1" w:lastColumn="0" w:oddVBand="0" w:evenVBand="0" w:oddHBand="0" w:evenHBand="0" w:firstRowFirstColumn="0" w:firstRowLastColumn="0" w:lastRowFirstColumn="0" w:lastRowLastColumn="0"/>
            <w:tcW w:w="3118" w:type="pct"/>
          </w:tcPr>
          <w:p w14:paraId="2DCF2F4A" w14:textId="77777777" w:rsidR="007549ED" w:rsidRPr="007549ED" w:rsidRDefault="007549ED" w:rsidP="007549ED">
            <w:pPr>
              <w:pStyle w:val="Sinespaciado"/>
              <w:spacing w:line="276" w:lineRule="auto"/>
              <w:jc w:val="both"/>
              <w:rPr>
                <w:rFonts w:ascii="Century Gothic" w:hAnsi="Century Gothic" w:cs="Arial"/>
                <w:b w:val="0"/>
                <w:bCs w:val="0"/>
                <w:sz w:val="18"/>
                <w:szCs w:val="18"/>
              </w:rPr>
            </w:pPr>
            <w:r w:rsidRPr="007549ED">
              <w:rPr>
                <w:rFonts w:ascii="Century Gothic" w:hAnsi="Century Gothic" w:cs="Arial"/>
                <w:b w:val="0"/>
                <w:bCs w:val="0"/>
                <w:sz w:val="18"/>
                <w:szCs w:val="18"/>
              </w:rPr>
              <w:t>Resultado del Ejercicio Anterior 2013</w:t>
            </w:r>
          </w:p>
        </w:tc>
        <w:tc>
          <w:tcPr>
            <w:tcW w:w="1882" w:type="pct"/>
          </w:tcPr>
          <w:p w14:paraId="7B58CA3A" w14:textId="77777777" w:rsidR="007549ED" w:rsidRPr="007549ED" w:rsidRDefault="007549ED" w:rsidP="007549ED">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7549ED">
              <w:rPr>
                <w:rFonts w:ascii="Century Gothic" w:hAnsi="Century Gothic" w:cs="Arial"/>
                <w:sz w:val="18"/>
                <w:szCs w:val="18"/>
              </w:rPr>
              <w:t>4,298,777.91</w:t>
            </w:r>
          </w:p>
        </w:tc>
      </w:tr>
      <w:tr w:rsidR="007549ED" w:rsidRPr="007549ED" w14:paraId="6D9AFC41" w14:textId="77777777" w:rsidTr="007549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pct"/>
          </w:tcPr>
          <w:p w14:paraId="433D2569" w14:textId="77777777" w:rsidR="007549ED" w:rsidRPr="007549ED" w:rsidRDefault="007549ED" w:rsidP="007549ED">
            <w:pPr>
              <w:pStyle w:val="Sinespaciado"/>
              <w:spacing w:line="276" w:lineRule="auto"/>
              <w:jc w:val="both"/>
              <w:rPr>
                <w:rFonts w:ascii="Century Gothic" w:hAnsi="Century Gothic" w:cs="Arial"/>
                <w:b w:val="0"/>
                <w:bCs w:val="0"/>
                <w:sz w:val="18"/>
                <w:szCs w:val="18"/>
              </w:rPr>
            </w:pPr>
            <w:r w:rsidRPr="007549ED">
              <w:rPr>
                <w:rFonts w:ascii="Century Gothic" w:hAnsi="Century Gothic" w:cs="Arial"/>
                <w:b w:val="0"/>
                <w:bCs w:val="0"/>
                <w:sz w:val="18"/>
                <w:szCs w:val="18"/>
              </w:rPr>
              <w:t>Resultado del Ejercicio Anterior 2008-2012</w:t>
            </w:r>
          </w:p>
        </w:tc>
        <w:tc>
          <w:tcPr>
            <w:tcW w:w="1882" w:type="pct"/>
          </w:tcPr>
          <w:p w14:paraId="3EEB8D5D" w14:textId="77777777" w:rsidR="007549ED" w:rsidRPr="007549ED" w:rsidRDefault="007549ED" w:rsidP="007549ED">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7549ED">
              <w:rPr>
                <w:rFonts w:ascii="Century Gothic" w:hAnsi="Century Gothic" w:cs="Arial"/>
                <w:sz w:val="18"/>
                <w:szCs w:val="18"/>
              </w:rPr>
              <w:t>12,036,480.96</w:t>
            </w:r>
          </w:p>
        </w:tc>
      </w:tr>
      <w:tr w:rsidR="007549ED" w:rsidRPr="007549ED" w14:paraId="58D19AB8" w14:textId="77777777" w:rsidTr="007549ED">
        <w:trPr>
          <w:jc w:val="center"/>
        </w:trPr>
        <w:tc>
          <w:tcPr>
            <w:cnfStyle w:val="001000000000" w:firstRow="0" w:lastRow="0" w:firstColumn="1" w:lastColumn="0" w:oddVBand="0" w:evenVBand="0" w:oddHBand="0" w:evenHBand="0" w:firstRowFirstColumn="0" w:firstRowLastColumn="0" w:lastRowFirstColumn="0" w:lastRowLastColumn="0"/>
            <w:tcW w:w="3118" w:type="pct"/>
          </w:tcPr>
          <w:p w14:paraId="6DCC30C9" w14:textId="77777777" w:rsidR="007549ED" w:rsidRPr="007549ED" w:rsidRDefault="007549ED" w:rsidP="007549ED">
            <w:pPr>
              <w:pStyle w:val="Sinespaciado"/>
              <w:spacing w:line="276" w:lineRule="auto"/>
              <w:jc w:val="right"/>
              <w:rPr>
                <w:rFonts w:ascii="Century Gothic" w:hAnsi="Century Gothic" w:cs="Arial"/>
                <w:sz w:val="18"/>
                <w:szCs w:val="18"/>
              </w:rPr>
            </w:pPr>
            <w:r w:rsidRPr="007549ED">
              <w:rPr>
                <w:rFonts w:ascii="Century Gothic" w:hAnsi="Century Gothic" w:cs="Arial"/>
                <w:sz w:val="18"/>
                <w:szCs w:val="18"/>
              </w:rPr>
              <w:t>TOTAL</w:t>
            </w:r>
          </w:p>
        </w:tc>
        <w:tc>
          <w:tcPr>
            <w:tcW w:w="1882" w:type="pct"/>
          </w:tcPr>
          <w:p w14:paraId="25CD8770" w14:textId="7F0049B2" w:rsidR="007549ED" w:rsidRPr="007549ED" w:rsidRDefault="007549ED" w:rsidP="007549ED">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b/>
                <w:bCs/>
                <w:sz w:val="18"/>
                <w:szCs w:val="18"/>
              </w:rPr>
            </w:pPr>
            <w:r w:rsidRPr="007549ED">
              <w:rPr>
                <w:rFonts w:ascii="Century Gothic" w:hAnsi="Century Gothic" w:cs="Arial"/>
                <w:b/>
                <w:bCs/>
                <w:sz w:val="18"/>
                <w:szCs w:val="18"/>
              </w:rPr>
              <w:fldChar w:fldCharType="begin"/>
            </w:r>
            <w:r w:rsidRPr="007549ED">
              <w:rPr>
                <w:rFonts w:ascii="Century Gothic" w:hAnsi="Century Gothic" w:cs="Arial"/>
                <w:b/>
                <w:bCs/>
                <w:sz w:val="18"/>
                <w:szCs w:val="18"/>
              </w:rPr>
              <w:instrText xml:space="preserve"> =SUM(ABOVE) </w:instrText>
            </w:r>
            <w:r w:rsidRPr="007549ED">
              <w:rPr>
                <w:rFonts w:ascii="Century Gothic" w:hAnsi="Century Gothic" w:cs="Arial"/>
                <w:b/>
                <w:bCs/>
                <w:sz w:val="18"/>
                <w:szCs w:val="18"/>
              </w:rPr>
              <w:fldChar w:fldCharType="separate"/>
            </w:r>
            <w:r w:rsidRPr="007549ED">
              <w:rPr>
                <w:rFonts w:ascii="Century Gothic" w:hAnsi="Century Gothic" w:cs="Arial"/>
                <w:b/>
                <w:bCs/>
                <w:noProof/>
                <w:sz w:val="18"/>
                <w:szCs w:val="18"/>
              </w:rPr>
              <w:t>49,475,411.39</w:t>
            </w:r>
            <w:r w:rsidRPr="007549ED">
              <w:rPr>
                <w:rFonts w:ascii="Century Gothic" w:hAnsi="Century Gothic" w:cs="Arial"/>
                <w:b/>
                <w:bCs/>
                <w:sz w:val="18"/>
                <w:szCs w:val="18"/>
              </w:rPr>
              <w:fldChar w:fldCharType="end"/>
            </w:r>
          </w:p>
        </w:tc>
      </w:tr>
    </w:tbl>
    <w:p w14:paraId="38658D7F" w14:textId="77777777" w:rsidR="006C488B" w:rsidRPr="006C488B" w:rsidRDefault="006C488B" w:rsidP="007549ED">
      <w:pPr>
        <w:pStyle w:val="Sinespaciado"/>
        <w:spacing w:line="276" w:lineRule="auto"/>
        <w:ind w:left="720"/>
        <w:jc w:val="both"/>
        <w:rPr>
          <w:rFonts w:ascii="Arial" w:hAnsi="Arial" w:cs="Arial"/>
          <w:sz w:val="20"/>
          <w:szCs w:val="20"/>
        </w:rPr>
      </w:pPr>
    </w:p>
    <w:p w14:paraId="5B41A450" w14:textId="7D555905" w:rsidR="001E2439" w:rsidRDefault="00F02B13" w:rsidP="007549ED">
      <w:pPr>
        <w:pStyle w:val="Sinespaciado"/>
        <w:numPr>
          <w:ilvl w:val="0"/>
          <w:numId w:val="11"/>
        </w:numPr>
        <w:spacing w:line="276" w:lineRule="auto"/>
        <w:jc w:val="both"/>
        <w:rPr>
          <w:rFonts w:ascii="Arial" w:hAnsi="Arial" w:cs="Arial"/>
          <w:sz w:val="20"/>
          <w:szCs w:val="20"/>
        </w:rPr>
      </w:pPr>
      <w:r w:rsidRPr="006377B5">
        <w:rPr>
          <w:rFonts w:ascii="Arial" w:hAnsi="Arial" w:cs="Arial"/>
          <w:sz w:val="20"/>
          <w:szCs w:val="20"/>
        </w:rPr>
        <w:t>Rectificaciones</w:t>
      </w:r>
      <w:r w:rsidR="007D425C" w:rsidRPr="006377B5">
        <w:rPr>
          <w:rFonts w:ascii="Arial" w:hAnsi="Arial" w:cs="Arial"/>
          <w:sz w:val="20"/>
          <w:szCs w:val="20"/>
        </w:rPr>
        <w:t xml:space="preserve"> </w:t>
      </w:r>
      <w:r w:rsidRPr="006377B5">
        <w:rPr>
          <w:rFonts w:ascii="Arial" w:hAnsi="Arial" w:cs="Arial"/>
          <w:sz w:val="20"/>
          <w:szCs w:val="20"/>
        </w:rPr>
        <w:t xml:space="preserve"> de</w:t>
      </w:r>
      <w:r w:rsidR="007D425C" w:rsidRPr="006377B5">
        <w:rPr>
          <w:rFonts w:ascii="Arial" w:hAnsi="Arial" w:cs="Arial"/>
          <w:sz w:val="20"/>
          <w:szCs w:val="20"/>
        </w:rPr>
        <w:t xml:space="preserve">  </w:t>
      </w:r>
      <w:r w:rsidRPr="006377B5">
        <w:rPr>
          <w:rFonts w:ascii="Arial" w:hAnsi="Arial" w:cs="Arial"/>
          <w:sz w:val="20"/>
          <w:szCs w:val="20"/>
        </w:rPr>
        <w:t xml:space="preserve"> resultados </w:t>
      </w:r>
      <w:r w:rsidR="007D425C" w:rsidRPr="006377B5">
        <w:rPr>
          <w:rFonts w:ascii="Arial" w:hAnsi="Arial" w:cs="Arial"/>
          <w:sz w:val="20"/>
          <w:szCs w:val="20"/>
        </w:rPr>
        <w:t xml:space="preserve">  </w:t>
      </w:r>
      <w:r w:rsidRPr="006377B5">
        <w:rPr>
          <w:rFonts w:ascii="Arial" w:hAnsi="Arial" w:cs="Arial"/>
          <w:sz w:val="20"/>
          <w:szCs w:val="20"/>
        </w:rPr>
        <w:t xml:space="preserve">de </w:t>
      </w:r>
      <w:r w:rsidR="007D425C" w:rsidRPr="006377B5">
        <w:rPr>
          <w:rFonts w:ascii="Arial" w:hAnsi="Arial" w:cs="Arial"/>
          <w:sz w:val="20"/>
          <w:szCs w:val="20"/>
        </w:rPr>
        <w:t xml:space="preserve">  </w:t>
      </w:r>
      <w:r w:rsidRPr="006377B5">
        <w:rPr>
          <w:rFonts w:ascii="Arial" w:hAnsi="Arial" w:cs="Arial"/>
          <w:sz w:val="20"/>
          <w:szCs w:val="20"/>
        </w:rPr>
        <w:t>ejercicios</w:t>
      </w:r>
      <w:r w:rsidR="007D425C" w:rsidRPr="006377B5">
        <w:rPr>
          <w:rFonts w:ascii="Arial" w:hAnsi="Arial" w:cs="Arial"/>
          <w:sz w:val="20"/>
          <w:szCs w:val="20"/>
        </w:rPr>
        <w:t xml:space="preserve">  </w:t>
      </w:r>
      <w:r w:rsidRPr="006377B5">
        <w:rPr>
          <w:rFonts w:ascii="Arial" w:hAnsi="Arial" w:cs="Arial"/>
          <w:sz w:val="20"/>
          <w:szCs w:val="20"/>
        </w:rPr>
        <w:t xml:space="preserve"> anteriores</w:t>
      </w:r>
      <w:r w:rsidR="006377B5">
        <w:rPr>
          <w:rFonts w:ascii="Arial" w:hAnsi="Arial" w:cs="Arial"/>
          <w:sz w:val="20"/>
          <w:szCs w:val="20"/>
        </w:rPr>
        <w:t xml:space="preserve"> </w:t>
      </w:r>
      <w:r w:rsidRPr="006377B5">
        <w:rPr>
          <w:rFonts w:ascii="Arial" w:hAnsi="Arial" w:cs="Arial"/>
          <w:sz w:val="20"/>
          <w:szCs w:val="20"/>
        </w:rPr>
        <w:t>refleja</w:t>
      </w:r>
      <w:r w:rsidR="006377B5">
        <w:rPr>
          <w:rFonts w:ascii="Arial" w:hAnsi="Arial" w:cs="Arial"/>
          <w:sz w:val="20"/>
          <w:szCs w:val="20"/>
        </w:rPr>
        <w:t xml:space="preserve"> </w:t>
      </w:r>
      <w:r w:rsidRPr="006377B5">
        <w:rPr>
          <w:rFonts w:ascii="Arial" w:hAnsi="Arial" w:cs="Arial"/>
          <w:sz w:val="20"/>
          <w:szCs w:val="20"/>
        </w:rPr>
        <w:t>un</w:t>
      </w:r>
      <w:r w:rsidR="006377B5">
        <w:rPr>
          <w:rFonts w:ascii="Arial" w:hAnsi="Arial" w:cs="Arial"/>
          <w:sz w:val="20"/>
          <w:szCs w:val="20"/>
        </w:rPr>
        <w:t xml:space="preserve"> </w:t>
      </w:r>
      <w:r w:rsidRPr="006377B5">
        <w:rPr>
          <w:rFonts w:ascii="Arial" w:hAnsi="Arial" w:cs="Arial"/>
          <w:sz w:val="20"/>
          <w:szCs w:val="20"/>
        </w:rPr>
        <w:t>importe</w:t>
      </w:r>
      <w:r w:rsidR="007D425C" w:rsidRPr="006377B5">
        <w:rPr>
          <w:rFonts w:ascii="Arial" w:hAnsi="Arial" w:cs="Arial"/>
          <w:sz w:val="20"/>
          <w:szCs w:val="20"/>
        </w:rPr>
        <w:t xml:space="preserve"> </w:t>
      </w:r>
      <w:r w:rsidRPr="006377B5">
        <w:rPr>
          <w:rFonts w:ascii="Arial" w:hAnsi="Arial" w:cs="Arial"/>
          <w:sz w:val="20"/>
          <w:szCs w:val="20"/>
        </w:rPr>
        <w:t xml:space="preserve"> de</w:t>
      </w:r>
      <w:r w:rsidR="00D773F9" w:rsidRPr="006377B5">
        <w:rPr>
          <w:rFonts w:ascii="Arial" w:hAnsi="Arial" w:cs="Arial"/>
          <w:sz w:val="20"/>
          <w:szCs w:val="20"/>
        </w:rPr>
        <w:t xml:space="preserve"> $-</w:t>
      </w:r>
      <w:r w:rsidR="00E74C90" w:rsidRPr="006377B5">
        <w:rPr>
          <w:rFonts w:ascii="Arial" w:hAnsi="Arial" w:cs="Arial"/>
          <w:sz w:val="20"/>
          <w:szCs w:val="20"/>
        </w:rPr>
        <w:t>7</w:t>
      </w:r>
      <w:r w:rsidR="00D773F9" w:rsidRPr="006377B5">
        <w:rPr>
          <w:rFonts w:ascii="Arial" w:hAnsi="Arial" w:cs="Arial"/>
          <w:sz w:val="20"/>
          <w:szCs w:val="20"/>
        </w:rPr>
        <w:t>,</w:t>
      </w:r>
      <w:r w:rsidR="00E74C90" w:rsidRPr="006377B5">
        <w:rPr>
          <w:rFonts w:ascii="Arial" w:hAnsi="Arial" w:cs="Arial"/>
          <w:sz w:val="20"/>
          <w:szCs w:val="20"/>
        </w:rPr>
        <w:t>788</w:t>
      </w:r>
      <w:r w:rsidR="00D773F9" w:rsidRPr="006377B5">
        <w:rPr>
          <w:rFonts w:ascii="Arial" w:hAnsi="Arial" w:cs="Arial"/>
          <w:sz w:val="20"/>
          <w:szCs w:val="20"/>
        </w:rPr>
        <w:t>,</w:t>
      </w:r>
      <w:r w:rsidR="00E74C90" w:rsidRPr="006377B5">
        <w:rPr>
          <w:rFonts w:ascii="Arial" w:hAnsi="Arial" w:cs="Arial"/>
          <w:sz w:val="20"/>
          <w:szCs w:val="20"/>
        </w:rPr>
        <w:t>995.77</w:t>
      </w:r>
      <w:r w:rsidR="007D425C" w:rsidRPr="006377B5">
        <w:rPr>
          <w:rFonts w:ascii="Arial" w:hAnsi="Arial" w:cs="Arial"/>
          <w:sz w:val="20"/>
          <w:szCs w:val="20"/>
        </w:rPr>
        <w:t xml:space="preserve"> </w:t>
      </w:r>
      <w:r w:rsidRPr="006377B5">
        <w:rPr>
          <w:rFonts w:ascii="Arial" w:hAnsi="Arial" w:cs="Arial"/>
          <w:sz w:val="20"/>
          <w:szCs w:val="20"/>
        </w:rPr>
        <w:t>(</w:t>
      </w:r>
      <w:r w:rsidR="00D773F9" w:rsidRPr="006377B5">
        <w:rPr>
          <w:rFonts w:ascii="Arial" w:hAnsi="Arial" w:cs="Arial"/>
          <w:sz w:val="20"/>
          <w:szCs w:val="20"/>
        </w:rPr>
        <w:t>M</w:t>
      </w:r>
      <w:r w:rsidRPr="006377B5">
        <w:rPr>
          <w:rFonts w:ascii="Arial" w:hAnsi="Arial" w:cs="Arial"/>
          <w:sz w:val="20"/>
          <w:szCs w:val="20"/>
        </w:rPr>
        <w:t xml:space="preserve">enos </w:t>
      </w:r>
      <w:r w:rsidR="00D773F9" w:rsidRPr="006377B5">
        <w:rPr>
          <w:rFonts w:ascii="Arial" w:hAnsi="Arial" w:cs="Arial"/>
          <w:sz w:val="20"/>
          <w:szCs w:val="20"/>
        </w:rPr>
        <w:t>s</w:t>
      </w:r>
      <w:r w:rsidR="00E74C90" w:rsidRPr="006377B5">
        <w:rPr>
          <w:rFonts w:ascii="Arial" w:hAnsi="Arial" w:cs="Arial"/>
          <w:sz w:val="20"/>
          <w:szCs w:val="20"/>
        </w:rPr>
        <w:t>iete</w:t>
      </w:r>
      <w:r w:rsidR="00D773F9" w:rsidRPr="006377B5">
        <w:rPr>
          <w:rFonts w:ascii="Arial" w:hAnsi="Arial" w:cs="Arial"/>
          <w:sz w:val="20"/>
          <w:szCs w:val="20"/>
        </w:rPr>
        <w:t xml:space="preserve"> millones </w:t>
      </w:r>
      <w:r w:rsidR="00E74C90" w:rsidRPr="006377B5">
        <w:rPr>
          <w:rFonts w:ascii="Arial" w:hAnsi="Arial" w:cs="Arial"/>
          <w:sz w:val="20"/>
          <w:szCs w:val="20"/>
        </w:rPr>
        <w:t xml:space="preserve">setecientos ochenta y ocho mil </w:t>
      </w:r>
      <w:r w:rsidR="00E74C90">
        <w:rPr>
          <w:rFonts w:ascii="Arial" w:hAnsi="Arial" w:cs="Arial"/>
          <w:sz w:val="20"/>
          <w:szCs w:val="20"/>
        </w:rPr>
        <w:t xml:space="preserve">novecientos noventa y cinco </w:t>
      </w:r>
      <w:r w:rsidR="00772ECF">
        <w:rPr>
          <w:rFonts w:ascii="Arial" w:hAnsi="Arial" w:cs="Arial"/>
          <w:sz w:val="20"/>
          <w:szCs w:val="20"/>
        </w:rPr>
        <w:t xml:space="preserve"> </w:t>
      </w:r>
      <w:r w:rsidR="00E74C90">
        <w:rPr>
          <w:rFonts w:ascii="Arial" w:hAnsi="Arial" w:cs="Arial"/>
          <w:sz w:val="20"/>
          <w:szCs w:val="20"/>
        </w:rPr>
        <w:t xml:space="preserve">pesos </w:t>
      </w:r>
      <w:r w:rsidR="00772ECF">
        <w:rPr>
          <w:rFonts w:ascii="Arial" w:hAnsi="Arial" w:cs="Arial"/>
          <w:sz w:val="20"/>
          <w:szCs w:val="20"/>
        </w:rPr>
        <w:t xml:space="preserve"> </w:t>
      </w:r>
      <w:r w:rsidR="00E74C90">
        <w:rPr>
          <w:rFonts w:ascii="Arial" w:hAnsi="Arial" w:cs="Arial"/>
          <w:sz w:val="20"/>
          <w:szCs w:val="20"/>
        </w:rPr>
        <w:t>77/</w:t>
      </w:r>
      <w:r w:rsidRPr="007D425C">
        <w:rPr>
          <w:rFonts w:ascii="Arial" w:hAnsi="Arial" w:cs="Arial"/>
          <w:sz w:val="20"/>
          <w:szCs w:val="20"/>
        </w:rPr>
        <w:t xml:space="preserve">100 </w:t>
      </w:r>
      <w:r w:rsidR="00772ECF">
        <w:rPr>
          <w:rFonts w:ascii="Arial" w:hAnsi="Arial" w:cs="Arial"/>
          <w:sz w:val="20"/>
          <w:szCs w:val="20"/>
        </w:rPr>
        <w:t xml:space="preserve"> </w:t>
      </w:r>
      <w:r w:rsidRPr="007D425C">
        <w:rPr>
          <w:rFonts w:ascii="Arial" w:hAnsi="Arial" w:cs="Arial"/>
          <w:sz w:val="20"/>
          <w:szCs w:val="20"/>
        </w:rPr>
        <w:t>M.</w:t>
      </w:r>
      <w:r w:rsidR="007D425C">
        <w:rPr>
          <w:rFonts w:ascii="Arial" w:hAnsi="Arial" w:cs="Arial"/>
          <w:sz w:val="20"/>
          <w:szCs w:val="20"/>
        </w:rPr>
        <w:t xml:space="preserve"> </w:t>
      </w:r>
      <w:r w:rsidRPr="007D425C">
        <w:rPr>
          <w:rFonts w:ascii="Arial" w:hAnsi="Arial" w:cs="Arial"/>
          <w:sz w:val="20"/>
          <w:szCs w:val="20"/>
        </w:rPr>
        <w:t xml:space="preserve">N.), </w:t>
      </w:r>
      <w:r w:rsidR="007D425C">
        <w:rPr>
          <w:rFonts w:ascii="Arial" w:hAnsi="Arial" w:cs="Arial"/>
          <w:sz w:val="20"/>
          <w:szCs w:val="20"/>
        </w:rPr>
        <w:t xml:space="preserve">  </w:t>
      </w:r>
      <w:r w:rsidRPr="007D425C">
        <w:rPr>
          <w:rFonts w:ascii="Arial" w:hAnsi="Arial" w:cs="Arial"/>
          <w:sz w:val="20"/>
          <w:szCs w:val="20"/>
        </w:rPr>
        <w:t xml:space="preserve">ya </w:t>
      </w:r>
      <w:r w:rsidR="007D425C">
        <w:rPr>
          <w:rFonts w:ascii="Arial" w:hAnsi="Arial" w:cs="Arial"/>
          <w:sz w:val="20"/>
          <w:szCs w:val="20"/>
        </w:rPr>
        <w:t xml:space="preserve">  </w:t>
      </w:r>
      <w:r w:rsidRPr="007D425C">
        <w:rPr>
          <w:rFonts w:ascii="Arial" w:hAnsi="Arial" w:cs="Arial"/>
          <w:sz w:val="20"/>
          <w:szCs w:val="20"/>
        </w:rPr>
        <w:t>que</w:t>
      </w:r>
      <w:r w:rsidR="007D425C">
        <w:rPr>
          <w:rFonts w:ascii="Arial" w:hAnsi="Arial" w:cs="Arial"/>
          <w:sz w:val="20"/>
          <w:szCs w:val="20"/>
        </w:rPr>
        <w:t xml:space="preserve">  </w:t>
      </w:r>
      <w:r w:rsidRPr="007D425C">
        <w:rPr>
          <w:rFonts w:ascii="Arial" w:hAnsi="Arial" w:cs="Arial"/>
          <w:sz w:val="20"/>
          <w:szCs w:val="20"/>
        </w:rPr>
        <w:t xml:space="preserve"> se</w:t>
      </w:r>
      <w:r w:rsidR="007D425C">
        <w:rPr>
          <w:rFonts w:ascii="Arial" w:hAnsi="Arial" w:cs="Arial"/>
          <w:sz w:val="20"/>
          <w:szCs w:val="20"/>
        </w:rPr>
        <w:t xml:space="preserve">  </w:t>
      </w:r>
      <w:r w:rsidRPr="007D425C">
        <w:rPr>
          <w:rFonts w:ascii="Arial" w:hAnsi="Arial" w:cs="Arial"/>
          <w:sz w:val="20"/>
          <w:szCs w:val="20"/>
        </w:rPr>
        <w:t xml:space="preserve"> llevó </w:t>
      </w:r>
      <w:r w:rsidR="007D425C">
        <w:rPr>
          <w:rFonts w:ascii="Arial" w:hAnsi="Arial" w:cs="Arial"/>
          <w:sz w:val="20"/>
          <w:szCs w:val="20"/>
        </w:rPr>
        <w:t xml:space="preserve">  </w:t>
      </w:r>
      <w:r w:rsidRPr="007D425C">
        <w:rPr>
          <w:rFonts w:ascii="Arial" w:hAnsi="Arial" w:cs="Arial"/>
          <w:sz w:val="20"/>
          <w:szCs w:val="20"/>
        </w:rPr>
        <w:t>contablemente</w:t>
      </w:r>
      <w:r w:rsidR="007D425C">
        <w:rPr>
          <w:rFonts w:ascii="Arial" w:hAnsi="Arial" w:cs="Arial"/>
          <w:sz w:val="20"/>
          <w:szCs w:val="20"/>
        </w:rPr>
        <w:t xml:space="preserve">  </w:t>
      </w:r>
      <w:r w:rsidRPr="007D425C">
        <w:rPr>
          <w:rFonts w:ascii="Arial" w:hAnsi="Arial" w:cs="Arial"/>
          <w:sz w:val="20"/>
          <w:szCs w:val="20"/>
        </w:rPr>
        <w:t xml:space="preserve"> al</w:t>
      </w:r>
      <w:r w:rsidR="007D425C">
        <w:rPr>
          <w:rFonts w:ascii="Arial" w:hAnsi="Arial" w:cs="Arial"/>
          <w:sz w:val="20"/>
          <w:szCs w:val="20"/>
        </w:rPr>
        <w:t xml:space="preserve">  </w:t>
      </w:r>
      <w:r w:rsidRPr="007D425C">
        <w:rPr>
          <w:rFonts w:ascii="Arial" w:hAnsi="Arial" w:cs="Arial"/>
          <w:sz w:val="20"/>
          <w:szCs w:val="20"/>
        </w:rPr>
        <w:t xml:space="preserve"> gasto </w:t>
      </w:r>
      <w:r w:rsidR="00D773F9" w:rsidRPr="007D425C">
        <w:rPr>
          <w:rFonts w:ascii="Arial" w:hAnsi="Arial" w:cs="Arial"/>
          <w:sz w:val="20"/>
          <w:szCs w:val="20"/>
        </w:rPr>
        <w:t xml:space="preserve">el importe de </w:t>
      </w:r>
      <w:r w:rsidR="002175F8">
        <w:rPr>
          <w:rFonts w:ascii="Arial" w:hAnsi="Arial" w:cs="Arial"/>
          <w:sz w:val="20"/>
          <w:szCs w:val="20"/>
        </w:rPr>
        <w:t>-</w:t>
      </w:r>
      <w:r w:rsidR="00D773F9" w:rsidRPr="007D425C">
        <w:rPr>
          <w:rFonts w:ascii="Arial" w:hAnsi="Arial" w:cs="Arial"/>
          <w:sz w:val="20"/>
          <w:szCs w:val="20"/>
        </w:rPr>
        <w:t>$207,885.0</w:t>
      </w:r>
      <w:r w:rsidR="007D425C">
        <w:rPr>
          <w:rFonts w:ascii="Arial" w:hAnsi="Arial" w:cs="Arial"/>
          <w:sz w:val="20"/>
          <w:szCs w:val="20"/>
        </w:rPr>
        <w:t>8</w:t>
      </w:r>
      <w:r w:rsidR="00D773F9" w:rsidRPr="007D425C">
        <w:rPr>
          <w:rFonts w:ascii="Arial" w:hAnsi="Arial" w:cs="Arial"/>
          <w:sz w:val="20"/>
          <w:szCs w:val="20"/>
        </w:rPr>
        <w:t xml:space="preserve"> (Menos doscientos siete mil pesos ochocientos ochenta y cinco pesos </w:t>
      </w:r>
      <w:r w:rsidR="007D425C">
        <w:rPr>
          <w:rFonts w:ascii="Arial" w:hAnsi="Arial" w:cs="Arial"/>
          <w:sz w:val="20"/>
          <w:szCs w:val="20"/>
        </w:rPr>
        <w:t>08/100 M.N.</w:t>
      </w:r>
      <w:r w:rsidR="00D773F9" w:rsidRPr="007D425C">
        <w:rPr>
          <w:rFonts w:ascii="Arial" w:hAnsi="Arial" w:cs="Arial"/>
          <w:sz w:val="20"/>
          <w:szCs w:val="20"/>
        </w:rPr>
        <w:t>)</w:t>
      </w:r>
      <w:r w:rsidR="007D425C">
        <w:rPr>
          <w:rFonts w:ascii="Arial" w:hAnsi="Arial" w:cs="Arial"/>
          <w:sz w:val="20"/>
          <w:szCs w:val="20"/>
        </w:rPr>
        <w:t xml:space="preserve"> </w:t>
      </w:r>
      <w:r w:rsidRPr="007D425C">
        <w:rPr>
          <w:rFonts w:ascii="Arial" w:hAnsi="Arial" w:cs="Arial"/>
          <w:sz w:val="20"/>
          <w:szCs w:val="20"/>
        </w:rPr>
        <w:t>los bienes cuyo costo unitario de adquisición fue menor a 35 días de salario mínimo vigente del D.F., lo anterior, con fundamento en las Reglas Específicas del Registro y Valoración del Patrimonio, lo que llevo a una disminución a los activos del Tribunal por dicha cantidad y a una rectificación de resultado de ejercicios anteriores</w:t>
      </w:r>
      <w:r w:rsidR="00D773F9" w:rsidRPr="007D425C">
        <w:rPr>
          <w:rFonts w:ascii="Arial" w:hAnsi="Arial" w:cs="Arial"/>
          <w:sz w:val="20"/>
          <w:szCs w:val="20"/>
        </w:rPr>
        <w:t>, a</w:t>
      </w:r>
      <w:r w:rsidR="00772ECF">
        <w:rPr>
          <w:rFonts w:ascii="Arial" w:hAnsi="Arial" w:cs="Arial"/>
          <w:sz w:val="20"/>
          <w:szCs w:val="20"/>
        </w:rPr>
        <w:t xml:space="preserve">sí como la </w:t>
      </w:r>
      <w:r w:rsidR="00D773F9" w:rsidRPr="007D425C">
        <w:rPr>
          <w:rFonts w:ascii="Arial" w:hAnsi="Arial" w:cs="Arial"/>
          <w:sz w:val="20"/>
          <w:szCs w:val="20"/>
        </w:rPr>
        <w:t xml:space="preserve">afectación a dicha cuenta contable por la cifra de </w:t>
      </w:r>
      <w:r w:rsidR="002175F8">
        <w:rPr>
          <w:rFonts w:ascii="Arial" w:hAnsi="Arial" w:cs="Arial"/>
          <w:sz w:val="20"/>
          <w:szCs w:val="20"/>
        </w:rPr>
        <w:t>-</w:t>
      </w:r>
      <w:r w:rsidR="00D773F9" w:rsidRPr="007D425C">
        <w:rPr>
          <w:rFonts w:ascii="Arial" w:hAnsi="Arial" w:cs="Arial"/>
          <w:sz w:val="20"/>
          <w:szCs w:val="20"/>
        </w:rPr>
        <w:t>$6,757,082.00 (Menos seis millones setecientos cincuenta y siete mil ochenta y dos pesos 00/100</w:t>
      </w:r>
      <w:r w:rsidR="002175F8">
        <w:rPr>
          <w:rFonts w:ascii="Arial" w:hAnsi="Arial" w:cs="Arial"/>
          <w:sz w:val="20"/>
          <w:szCs w:val="20"/>
        </w:rPr>
        <w:t xml:space="preserve"> </w:t>
      </w:r>
      <w:r w:rsidR="00D773F9" w:rsidRPr="007D425C">
        <w:rPr>
          <w:rFonts w:ascii="Arial" w:hAnsi="Arial" w:cs="Arial"/>
          <w:sz w:val="20"/>
          <w:szCs w:val="20"/>
        </w:rPr>
        <w:t>M.N.) relacionad</w:t>
      </w:r>
      <w:r w:rsidR="002175F8">
        <w:rPr>
          <w:rFonts w:ascii="Arial" w:hAnsi="Arial" w:cs="Arial"/>
          <w:sz w:val="20"/>
          <w:szCs w:val="20"/>
        </w:rPr>
        <w:t>a</w:t>
      </w:r>
      <w:r w:rsidR="00D773F9" w:rsidRPr="007D425C">
        <w:rPr>
          <w:rFonts w:ascii="Arial" w:hAnsi="Arial" w:cs="Arial"/>
          <w:sz w:val="20"/>
          <w:szCs w:val="20"/>
        </w:rPr>
        <w:t xml:space="preserve"> con reintegro de presupuesto no ejercido co</w:t>
      </w:r>
      <w:r w:rsidR="00A86D5D" w:rsidRPr="007D425C">
        <w:rPr>
          <w:rFonts w:ascii="Arial" w:hAnsi="Arial" w:cs="Arial"/>
          <w:sz w:val="20"/>
          <w:szCs w:val="20"/>
        </w:rPr>
        <w:t>rrespondien</w:t>
      </w:r>
      <w:r w:rsidR="00A86D5D" w:rsidRPr="00BC7DBE">
        <w:rPr>
          <w:rFonts w:ascii="Arial" w:hAnsi="Arial" w:cs="Arial"/>
          <w:sz w:val="20"/>
          <w:szCs w:val="20"/>
        </w:rPr>
        <w:t>te al ejercicio 2020 realizado en 2021</w:t>
      </w:r>
      <w:r w:rsidR="00772ECF" w:rsidRPr="00BC7DBE">
        <w:rPr>
          <w:rFonts w:ascii="Arial" w:hAnsi="Arial" w:cs="Arial"/>
          <w:sz w:val="20"/>
          <w:szCs w:val="20"/>
        </w:rPr>
        <w:t xml:space="preserve"> y la afectación a esa misma cuenta por la cantidad de </w:t>
      </w:r>
      <w:r w:rsidR="002175F8" w:rsidRPr="00BC7DBE">
        <w:rPr>
          <w:rFonts w:ascii="Arial" w:hAnsi="Arial" w:cs="Arial"/>
          <w:sz w:val="20"/>
          <w:szCs w:val="20"/>
        </w:rPr>
        <w:t>-</w:t>
      </w:r>
      <w:r w:rsidR="00772ECF" w:rsidRPr="00BC7DBE">
        <w:rPr>
          <w:rFonts w:ascii="Arial" w:hAnsi="Arial" w:cs="Arial"/>
          <w:sz w:val="20"/>
          <w:szCs w:val="20"/>
        </w:rPr>
        <w:t>$824,028.69</w:t>
      </w:r>
      <w:r w:rsidR="002175F8" w:rsidRPr="00BC7DBE">
        <w:rPr>
          <w:rFonts w:ascii="Arial" w:hAnsi="Arial" w:cs="Arial"/>
          <w:sz w:val="20"/>
          <w:szCs w:val="20"/>
        </w:rPr>
        <w:t xml:space="preserve"> (Menos ochocientos veinticuatro mil veintiocho pesos 69/100 M.N.) relacionada con </w:t>
      </w:r>
      <w:r w:rsidR="00BC7DBE" w:rsidRPr="00BC7DBE">
        <w:rPr>
          <w:rFonts w:ascii="Arial" w:hAnsi="Arial" w:cs="Arial"/>
          <w:sz w:val="20"/>
          <w:szCs w:val="20"/>
        </w:rPr>
        <w:t xml:space="preserve">aplicaciones de depreciaciones pendientes de aplicar </w:t>
      </w:r>
      <w:r w:rsidR="002175F8" w:rsidRPr="00BC7DBE">
        <w:rPr>
          <w:rFonts w:ascii="Arial" w:hAnsi="Arial" w:cs="Arial"/>
          <w:sz w:val="20"/>
          <w:szCs w:val="20"/>
        </w:rPr>
        <w:t>por los ejercicios 201</w:t>
      </w:r>
      <w:r w:rsidR="00BC7DBE" w:rsidRPr="00BC7DBE">
        <w:rPr>
          <w:rFonts w:ascii="Arial" w:hAnsi="Arial" w:cs="Arial"/>
          <w:sz w:val="20"/>
          <w:szCs w:val="20"/>
        </w:rPr>
        <w:t>9-</w:t>
      </w:r>
      <w:r w:rsidR="002175F8" w:rsidRPr="00BC7DBE">
        <w:rPr>
          <w:rFonts w:ascii="Arial" w:hAnsi="Arial" w:cs="Arial"/>
          <w:sz w:val="20"/>
          <w:szCs w:val="20"/>
        </w:rPr>
        <w:t>2021 de diversos bienes de activo fijo.</w:t>
      </w:r>
    </w:p>
    <w:p w14:paraId="2CA53705" w14:textId="77777777" w:rsidR="007549ED" w:rsidRPr="007D425C" w:rsidRDefault="007549ED" w:rsidP="007549ED">
      <w:pPr>
        <w:pStyle w:val="Sinespaciado"/>
        <w:spacing w:line="276" w:lineRule="auto"/>
        <w:ind w:left="720"/>
        <w:jc w:val="both"/>
        <w:rPr>
          <w:rFonts w:ascii="Arial" w:hAnsi="Arial" w:cs="Arial"/>
          <w:sz w:val="20"/>
          <w:szCs w:val="20"/>
        </w:rPr>
      </w:pPr>
    </w:p>
    <w:p w14:paraId="1D06E10A" w14:textId="2E619279" w:rsidR="004974E3" w:rsidRDefault="004974E3" w:rsidP="001E2439">
      <w:pPr>
        <w:pStyle w:val="Sinespaciado"/>
        <w:jc w:val="both"/>
        <w:rPr>
          <w:rFonts w:ascii="Arial" w:hAnsi="Arial" w:cs="Arial"/>
          <w:sz w:val="20"/>
          <w:szCs w:val="20"/>
        </w:rPr>
      </w:pPr>
    </w:p>
    <w:p w14:paraId="313B1CB1" w14:textId="32C312FE" w:rsidR="008536C6" w:rsidRPr="00E40728" w:rsidRDefault="008536C6" w:rsidP="007549ED">
      <w:pPr>
        <w:pStyle w:val="Sinespaciado"/>
        <w:numPr>
          <w:ilvl w:val="0"/>
          <w:numId w:val="1"/>
        </w:numPr>
        <w:spacing w:line="276" w:lineRule="auto"/>
        <w:jc w:val="both"/>
        <w:rPr>
          <w:rFonts w:ascii="Arial" w:hAnsi="Arial" w:cs="Arial"/>
          <w:b/>
          <w:sz w:val="20"/>
          <w:szCs w:val="20"/>
        </w:rPr>
      </w:pPr>
      <w:r w:rsidRPr="00E40728">
        <w:rPr>
          <w:rFonts w:ascii="Arial" w:hAnsi="Arial" w:cs="Arial"/>
          <w:b/>
          <w:sz w:val="20"/>
          <w:szCs w:val="20"/>
        </w:rPr>
        <w:t>NOTAS AL ESTADO DE ACTIVIDADES</w:t>
      </w:r>
    </w:p>
    <w:p w14:paraId="32B2BBF8" w14:textId="77777777" w:rsidR="00087868" w:rsidRPr="00E40728" w:rsidRDefault="00087868" w:rsidP="007549ED">
      <w:pPr>
        <w:pStyle w:val="Sinespaciado"/>
        <w:spacing w:line="276" w:lineRule="auto"/>
        <w:jc w:val="both"/>
        <w:rPr>
          <w:rFonts w:ascii="Arial" w:hAnsi="Arial" w:cs="Arial"/>
          <w:b/>
          <w:sz w:val="20"/>
          <w:szCs w:val="20"/>
        </w:rPr>
      </w:pPr>
    </w:p>
    <w:p w14:paraId="7B796381" w14:textId="77777777" w:rsidR="00B92277" w:rsidRPr="00E40728" w:rsidRDefault="00B92277" w:rsidP="007549ED">
      <w:pPr>
        <w:pStyle w:val="Sinespaciado"/>
        <w:spacing w:line="276" w:lineRule="auto"/>
        <w:jc w:val="both"/>
        <w:rPr>
          <w:rFonts w:ascii="Arial" w:hAnsi="Arial" w:cs="Arial"/>
          <w:b/>
          <w:sz w:val="20"/>
          <w:szCs w:val="20"/>
        </w:rPr>
      </w:pPr>
      <w:r w:rsidRPr="00E40728">
        <w:rPr>
          <w:rFonts w:ascii="Arial" w:hAnsi="Arial" w:cs="Arial"/>
          <w:b/>
          <w:sz w:val="20"/>
          <w:szCs w:val="20"/>
        </w:rPr>
        <w:t>Ingresos de Gestión</w:t>
      </w:r>
      <w:r w:rsidR="007B46CC" w:rsidRPr="00E40728">
        <w:rPr>
          <w:rFonts w:ascii="Arial" w:hAnsi="Arial" w:cs="Arial"/>
          <w:b/>
          <w:sz w:val="20"/>
          <w:szCs w:val="20"/>
        </w:rPr>
        <w:t xml:space="preserve"> y Otros </w:t>
      </w:r>
      <w:r w:rsidR="00D11CDD" w:rsidRPr="00E40728">
        <w:rPr>
          <w:rFonts w:ascii="Arial" w:hAnsi="Arial" w:cs="Arial"/>
          <w:b/>
          <w:sz w:val="20"/>
          <w:szCs w:val="20"/>
        </w:rPr>
        <w:t>Beneficios</w:t>
      </w:r>
    </w:p>
    <w:p w14:paraId="7AEB385B" w14:textId="77777777" w:rsidR="003C60F4" w:rsidRPr="00E40728" w:rsidRDefault="003C60F4" w:rsidP="007549ED">
      <w:pPr>
        <w:pStyle w:val="Sinespaciado"/>
        <w:spacing w:line="276" w:lineRule="auto"/>
        <w:jc w:val="both"/>
        <w:rPr>
          <w:rFonts w:ascii="Arial" w:hAnsi="Arial" w:cs="Arial"/>
          <w:b/>
          <w:sz w:val="20"/>
          <w:szCs w:val="20"/>
        </w:rPr>
      </w:pPr>
    </w:p>
    <w:p w14:paraId="2CDDFBDD" w14:textId="77777777" w:rsidR="00B92277" w:rsidRDefault="00B92277" w:rsidP="007549ED">
      <w:pPr>
        <w:pStyle w:val="Sinespaciado"/>
        <w:numPr>
          <w:ilvl w:val="0"/>
          <w:numId w:val="2"/>
        </w:numPr>
        <w:spacing w:line="276" w:lineRule="auto"/>
        <w:ind w:left="142" w:firstLine="142"/>
        <w:jc w:val="both"/>
        <w:rPr>
          <w:rFonts w:ascii="Arial" w:hAnsi="Arial" w:cs="Arial"/>
          <w:sz w:val="20"/>
          <w:szCs w:val="20"/>
        </w:rPr>
      </w:pPr>
      <w:r w:rsidRPr="00EC0ABC">
        <w:rPr>
          <w:rFonts w:ascii="Arial" w:hAnsi="Arial" w:cs="Arial"/>
          <w:sz w:val="20"/>
          <w:szCs w:val="20"/>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r w:rsidRPr="00E40728">
        <w:rPr>
          <w:rFonts w:ascii="Arial" w:hAnsi="Arial" w:cs="Arial"/>
          <w:sz w:val="20"/>
          <w:szCs w:val="20"/>
        </w:rPr>
        <w:t>.</w:t>
      </w:r>
    </w:p>
    <w:p w14:paraId="192BC08E" w14:textId="77777777" w:rsidR="007936C7" w:rsidRPr="00E40728" w:rsidRDefault="007936C7" w:rsidP="007549ED">
      <w:pPr>
        <w:pStyle w:val="Sinespaciado"/>
        <w:spacing w:line="276" w:lineRule="auto"/>
        <w:ind w:left="284"/>
        <w:jc w:val="both"/>
        <w:rPr>
          <w:rFonts w:ascii="Arial" w:hAnsi="Arial" w:cs="Arial"/>
          <w:sz w:val="20"/>
          <w:szCs w:val="20"/>
        </w:rPr>
      </w:pPr>
    </w:p>
    <w:p w14:paraId="5B140A0D" w14:textId="77777777" w:rsidR="00D11CDD" w:rsidRPr="00E40728" w:rsidRDefault="00D11CDD" w:rsidP="007549ED">
      <w:pPr>
        <w:pStyle w:val="Prrafodelista"/>
        <w:numPr>
          <w:ilvl w:val="0"/>
          <w:numId w:val="2"/>
        </w:numPr>
        <w:ind w:left="142" w:firstLine="142"/>
        <w:jc w:val="both"/>
        <w:rPr>
          <w:rFonts w:ascii="Arial" w:hAnsi="Arial" w:cs="Arial"/>
          <w:sz w:val="20"/>
          <w:szCs w:val="20"/>
        </w:rPr>
      </w:pPr>
      <w:r w:rsidRPr="00E40728">
        <w:rPr>
          <w:rFonts w:ascii="Arial" w:hAnsi="Arial" w:cs="Arial"/>
          <w:sz w:val="20"/>
          <w:szCs w:val="20"/>
        </w:rPr>
        <w:t>Se informará, de manera agrupada, el tipo, monto y naturaleza de la cuenta de otros ingresos, asimismo se informará de sus características significativas.</w:t>
      </w:r>
    </w:p>
    <w:p w14:paraId="0CECC198" w14:textId="77777777" w:rsidR="00801EB5" w:rsidRPr="00E40728" w:rsidRDefault="00801EB5" w:rsidP="007549ED">
      <w:pPr>
        <w:pStyle w:val="Sinespaciado"/>
        <w:spacing w:line="276"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1128"/>
        <w:gridCol w:w="4794"/>
        <w:gridCol w:w="1577"/>
        <w:gridCol w:w="1329"/>
      </w:tblGrid>
      <w:tr w:rsidR="00713E6C" w:rsidRPr="00E40728" w14:paraId="788245ED" w14:textId="77777777" w:rsidTr="000A3F0A">
        <w:tc>
          <w:tcPr>
            <w:tcW w:w="797" w:type="pct"/>
            <w:vAlign w:val="center"/>
          </w:tcPr>
          <w:p w14:paraId="67B1676B" w14:textId="37D80DC9" w:rsidR="00713E6C" w:rsidRPr="00713E6C" w:rsidRDefault="00713E6C" w:rsidP="007549ED">
            <w:pPr>
              <w:pStyle w:val="Sinespaciado"/>
              <w:spacing w:line="276" w:lineRule="auto"/>
              <w:jc w:val="center"/>
              <w:rPr>
                <w:rFonts w:ascii="Century Gothic" w:hAnsi="Century Gothic" w:cs="Arial"/>
                <w:b/>
                <w:bCs/>
                <w:sz w:val="18"/>
                <w:szCs w:val="18"/>
              </w:rPr>
            </w:pPr>
            <w:r w:rsidRPr="00713E6C">
              <w:rPr>
                <w:rFonts w:ascii="Century Gothic" w:hAnsi="Century Gothic" w:cs="Arial"/>
                <w:b/>
                <w:bCs/>
                <w:sz w:val="18"/>
                <w:szCs w:val="18"/>
              </w:rPr>
              <w:t>CUENTA CONTABLE</w:t>
            </w:r>
          </w:p>
        </w:tc>
        <w:tc>
          <w:tcPr>
            <w:tcW w:w="2872" w:type="pct"/>
            <w:vAlign w:val="center"/>
          </w:tcPr>
          <w:p w14:paraId="2019C798" w14:textId="6839B211" w:rsidR="00713E6C" w:rsidRPr="00713E6C" w:rsidRDefault="00713E6C" w:rsidP="007549ED">
            <w:pPr>
              <w:pStyle w:val="Sinespaciado"/>
              <w:spacing w:line="276" w:lineRule="auto"/>
              <w:jc w:val="center"/>
              <w:rPr>
                <w:rFonts w:ascii="Century Gothic" w:hAnsi="Century Gothic" w:cs="Arial"/>
                <w:b/>
                <w:bCs/>
                <w:sz w:val="18"/>
                <w:szCs w:val="18"/>
              </w:rPr>
            </w:pPr>
            <w:r w:rsidRPr="00713E6C">
              <w:rPr>
                <w:rFonts w:ascii="Century Gothic" w:hAnsi="Century Gothic" w:cs="Arial"/>
                <w:b/>
                <w:bCs/>
                <w:sz w:val="18"/>
                <w:szCs w:val="18"/>
              </w:rPr>
              <w:t>CONCEPTO</w:t>
            </w:r>
          </w:p>
        </w:tc>
        <w:tc>
          <w:tcPr>
            <w:tcW w:w="893" w:type="pct"/>
            <w:vAlign w:val="center"/>
          </w:tcPr>
          <w:p w14:paraId="1BD9708E" w14:textId="3D5EA3AE" w:rsidR="00713E6C" w:rsidRPr="00713E6C" w:rsidRDefault="00713E6C" w:rsidP="007549ED">
            <w:pPr>
              <w:pStyle w:val="Sinespaciado"/>
              <w:spacing w:line="276" w:lineRule="auto"/>
              <w:jc w:val="center"/>
              <w:rPr>
                <w:rFonts w:ascii="Century Gothic" w:hAnsi="Century Gothic" w:cs="Arial"/>
                <w:b/>
                <w:bCs/>
                <w:sz w:val="18"/>
                <w:szCs w:val="18"/>
              </w:rPr>
            </w:pPr>
            <w:r w:rsidRPr="00713E6C">
              <w:rPr>
                <w:rFonts w:ascii="Century Gothic" w:hAnsi="Century Gothic" w:cs="Arial"/>
                <w:b/>
                <w:bCs/>
                <w:sz w:val="18"/>
                <w:szCs w:val="18"/>
              </w:rPr>
              <w:t>2023</w:t>
            </w:r>
          </w:p>
        </w:tc>
        <w:tc>
          <w:tcPr>
            <w:tcW w:w="437" w:type="pct"/>
            <w:vAlign w:val="center"/>
          </w:tcPr>
          <w:p w14:paraId="7FBFB4A6" w14:textId="2C4AB218" w:rsidR="000A3F0A" w:rsidRPr="00713E6C" w:rsidRDefault="000A3F0A" w:rsidP="000A3F0A">
            <w:pPr>
              <w:pStyle w:val="Sinespaciado"/>
              <w:spacing w:line="276" w:lineRule="auto"/>
              <w:jc w:val="center"/>
              <w:rPr>
                <w:rFonts w:ascii="Century Gothic" w:hAnsi="Century Gothic" w:cs="Arial"/>
                <w:b/>
                <w:bCs/>
                <w:sz w:val="18"/>
                <w:szCs w:val="18"/>
              </w:rPr>
            </w:pPr>
            <w:r>
              <w:rPr>
                <w:rFonts w:ascii="Century Gothic" w:hAnsi="Century Gothic" w:cs="Arial"/>
                <w:b/>
                <w:bCs/>
                <w:sz w:val="18"/>
                <w:szCs w:val="18"/>
              </w:rPr>
              <w:t>PORCENTAJE</w:t>
            </w:r>
          </w:p>
        </w:tc>
      </w:tr>
      <w:tr w:rsidR="000A3F0A" w:rsidRPr="00E40728" w14:paraId="1E526115" w14:textId="5FBAF8BA" w:rsidTr="000A3F0A">
        <w:tc>
          <w:tcPr>
            <w:tcW w:w="797" w:type="pct"/>
          </w:tcPr>
          <w:p w14:paraId="1ACB8F43" w14:textId="53835AD4" w:rsidR="000A3F0A" w:rsidRPr="00713E6C" w:rsidRDefault="000A3F0A" w:rsidP="000A3F0A">
            <w:pPr>
              <w:pStyle w:val="Sinespaciado"/>
              <w:spacing w:line="276" w:lineRule="auto"/>
              <w:rPr>
                <w:rFonts w:ascii="Century Gothic" w:hAnsi="Century Gothic" w:cs="Arial"/>
                <w:sz w:val="18"/>
                <w:szCs w:val="18"/>
              </w:rPr>
            </w:pPr>
            <w:r>
              <w:rPr>
                <w:rFonts w:ascii="Century Gothic" w:hAnsi="Century Gothic" w:cs="Arial"/>
                <w:sz w:val="18"/>
                <w:szCs w:val="18"/>
              </w:rPr>
              <w:t>4149</w:t>
            </w:r>
          </w:p>
        </w:tc>
        <w:tc>
          <w:tcPr>
            <w:tcW w:w="2872" w:type="pct"/>
          </w:tcPr>
          <w:p w14:paraId="19EC2028" w14:textId="0BB2D717" w:rsidR="000A3F0A" w:rsidRPr="00713E6C" w:rsidRDefault="000A3F0A" w:rsidP="000A3F0A">
            <w:pPr>
              <w:pStyle w:val="Sinespaciado"/>
              <w:spacing w:line="276" w:lineRule="auto"/>
              <w:rPr>
                <w:rFonts w:ascii="Century Gothic" w:hAnsi="Century Gothic" w:cs="Arial"/>
                <w:sz w:val="18"/>
                <w:szCs w:val="18"/>
              </w:rPr>
            </w:pPr>
            <w:r w:rsidRPr="00713E6C">
              <w:rPr>
                <w:rFonts w:ascii="Century Gothic" w:hAnsi="Century Gothic" w:cs="Arial"/>
                <w:sz w:val="18"/>
                <w:szCs w:val="18"/>
              </w:rPr>
              <w:t>DERECHOS (OTROS DERECHOS)</w:t>
            </w:r>
          </w:p>
        </w:tc>
        <w:tc>
          <w:tcPr>
            <w:tcW w:w="893" w:type="pct"/>
          </w:tcPr>
          <w:p w14:paraId="0E43CCD8" w14:textId="7561E4C3" w:rsidR="000A3F0A" w:rsidRPr="00713E6C" w:rsidRDefault="000A3F0A" w:rsidP="000A3F0A">
            <w:pPr>
              <w:pStyle w:val="Sinespaciado"/>
              <w:spacing w:line="276" w:lineRule="auto"/>
              <w:jc w:val="right"/>
              <w:rPr>
                <w:rFonts w:ascii="Century Gothic" w:hAnsi="Century Gothic" w:cs="Arial"/>
                <w:sz w:val="18"/>
                <w:szCs w:val="18"/>
              </w:rPr>
            </w:pPr>
            <w:r>
              <w:rPr>
                <w:rFonts w:ascii="Century Gothic" w:hAnsi="Century Gothic" w:cs="Arial"/>
                <w:sz w:val="18"/>
                <w:szCs w:val="18"/>
              </w:rPr>
              <w:t>$15,656.00</w:t>
            </w:r>
          </w:p>
        </w:tc>
        <w:tc>
          <w:tcPr>
            <w:tcW w:w="437" w:type="pct"/>
            <w:shd w:val="clear" w:color="auto" w:fill="auto"/>
            <w:vAlign w:val="bottom"/>
          </w:tcPr>
          <w:p w14:paraId="5A16233A" w14:textId="24D6DBCB" w:rsidR="000A3F0A" w:rsidRPr="00713E6C" w:rsidRDefault="000A3F0A" w:rsidP="000A3F0A">
            <w:pPr>
              <w:pStyle w:val="Sinespaciado"/>
              <w:spacing w:line="276" w:lineRule="auto"/>
              <w:jc w:val="right"/>
              <w:rPr>
                <w:rFonts w:ascii="Century Gothic" w:hAnsi="Century Gothic" w:cs="Arial"/>
                <w:sz w:val="18"/>
                <w:szCs w:val="18"/>
              </w:rPr>
            </w:pPr>
            <w:r w:rsidRPr="000A3F0A">
              <w:rPr>
                <w:rFonts w:ascii="Century Gothic" w:hAnsi="Century Gothic" w:cs="Arial"/>
                <w:sz w:val="18"/>
                <w:szCs w:val="18"/>
              </w:rPr>
              <w:t>0.01%</w:t>
            </w:r>
          </w:p>
        </w:tc>
      </w:tr>
      <w:tr w:rsidR="000A3F0A" w:rsidRPr="00E40728" w14:paraId="48FED66C" w14:textId="23A8593D" w:rsidTr="000A3F0A">
        <w:tc>
          <w:tcPr>
            <w:tcW w:w="797" w:type="pct"/>
          </w:tcPr>
          <w:p w14:paraId="59632384" w14:textId="7E633408" w:rsidR="000A3F0A" w:rsidRPr="00713E6C" w:rsidRDefault="000A3F0A" w:rsidP="000A3F0A">
            <w:pPr>
              <w:pStyle w:val="Sinespaciado"/>
              <w:spacing w:line="276" w:lineRule="auto"/>
              <w:rPr>
                <w:rFonts w:ascii="Century Gothic" w:hAnsi="Century Gothic" w:cs="Arial"/>
                <w:sz w:val="18"/>
                <w:szCs w:val="18"/>
              </w:rPr>
            </w:pPr>
            <w:r>
              <w:rPr>
                <w:rFonts w:ascii="Century Gothic" w:hAnsi="Century Gothic" w:cs="Arial"/>
                <w:sz w:val="18"/>
                <w:szCs w:val="18"/>
              </w:rPr>
              <w:t>4162</w:t>
            </w:r>
          </w:p>
        </w:tc>
        <w:tc>
          <w:tcPr>
            <w:tcW w:w="2872" w:type="pct"/>
          </w:tcPr>
          <w:p w14:paraId="45238A14" w14:textId="6B0BD4EF" w:rsidR="000A3F0A" w:rsidRPr="00713E6C" w:rsidRDefault="000A3F0A" w:rsidP="000A3F0A">
            <w:pPr>
              <w:pStyle w:val="Sinespaciado"/>
              <w:spacing w:line="276" w:lineRule="auto"/>
              <w:rPr>
                <w:rFonts w:ascii="Century Gothic" w:hAnsi="Century Gothic" w:cs="Arial"/>
                <w:sz w:val="18"/>
                <w:szCs w:val="18"/>
              </w:rPr>
            </w:pPr>
            <w:r w:rsidRPr="00713E6C">
              <w:rPr>
                <w:rFonts w:ascii="Century Gothic" w:hAnsi="Century Gothic" w:cs="Arial"/>
                <w:sz w:val="18"/>
                <w:szCs w:val="18"/>
              </w:rPr>
              <w:t>APROVECHAMIENTOS DE TIPO CORRIENTE (MULTAS)</w:t>
            </w:r>
          </w:p>
        </w:tc>
        <w:tc>
          <w:tcPr>
            <w:tcW w:w="893" w:type="pct"/>
          </w:tcPr>
          <w:p w14:paraId="4B566455" w14:textId="5FD42228" w:rsidR="000A3F0A" w:rsidRPr="00713E6C" w:rsidRDefault="000A3F0A" w:rsidP="000A3F0A">
            <w:pPr>
              <w:pStyle w:val="Sinespaciado"/>
              <w:spacing w:line="276" w:lineRule="auto"/>
              <w:jc w:val="right"/>
              <w:rPr>
                <w:rFonts w:ascii="Century Gothic" w:hAnsi="Century Gothic" w:cs="Arial"/>
                <w:sz w:val="18"/>
                <w:szCs w:val="18"/>
              </w:rPr>
            </w:pPr>
            <w:r>
              <w:rPr>
                <w:rFonts w:ascii="Century Gothic" w:hAnsi="Century Gothic" w:cs="Arial"/>
                <w:sz w:val="18"/>
                <w:szCs w:val="18"/>
              </w:rPr>
              <w:t>$143,617.91</w:t>
            </w:r>
          </w:p>
        </w:tc>
        <w:tc>
          <w:tcPr>
            <w:tcW w:w="437" w:type="pct"/>
            <w:shd w:val="clear" w:color="auto" w:fill="auto"/>
            <w:vAlign w:val="bottom"/>
          </w:tcPr>
          <w:p w14:paraId="4C53E180" w14:textId="61BAC30D" w:rsidR="000A3F0A" w:rsidRPr="00713E6C" w:rsidRDefault="000A3F0A" w:rsidP="000A3F0A">
            <w:pPr>
              <w:pStyle w:val="Sinespaciado"/>
              <w:spacing w:line="276" w:lineRule="auto"/>
              <w:jc w:val="right"/>
              <w:rPr>
                <w:rFonts w:ascii="Century Gothic" w:hAnsi="Century Gothic" w:cs="Arial"/>
                <w:sz w:val="18"/>
                <w:szCs w:val="18"/>
              </w:rPr>
            </w:pPr>
            <w:r w:rsidRPr="000A3F0A">
              <w:rPr>
                <w:rFonts w:ascii="Century Gothic" w:hAnsi="Century Gothic" w:cs="Arial"/>
                <w:sz w:val="18"/>
                <w:szCs w:val="18"/>
              </w:rPr>
              <w:t>0.11%</w:t>
            </w:r>
          </w:p>
        </w:tc>
      </w:tr>
      <w:tr w:rsidR="000A3F0A" w:rsidRPr="00E40728" w14:paraId="1F5C1BBB" w14:textId="12EFE670" w:rsidTr="000A3F0A">
        <w:trPr>
          <w:trHeight w:val="262"/>
        </w:trPr>
        <w:tc>
          <w:tcPr>
            <w:tcW w:w="797" w:type="pct"/>
          </w:tcPr>
          <w:p w14:paraId="7374CECA" w14:textId="43E6A563" w:rsidR="000A3F0A" w:rsidRPr="00713E6C" w:rsidRDefault="000A3F0A" w:rsidP="000A3F0A">
            <w:pPr>
              <w:pStyle w:val="Sinespaciado"/>
              <w:spacing w:line="276" w:lineRule="auto"/>
              <w:rPr>
                <w:rFonts w:ascii="Century Gothic" w:hAnsi="Century Gothic" w:cs="Arial"/>
                <w:b/>
                <w:bCs/>
                <w:sz w:val="18"/>
                <w:szCs w:val="18"/>
              </w:rPr>
            </w:pPr>
            <w:r>
              <w:rPr>
                <w:rFonts w:ascii="Century Gothic" w:hAnsi="Century Gothic" w:cs="Arial"/>
                <w:b/>
                <w:bCs/>
                <w:sz w:val="18"/>
                <w:szCs w:val="18"/>
              </w:rPr>
              <w:t>4100</w:t>
            </w:r>
          </w:p>
        </w:tc>
        <w:tc>
          <w:tcPr>
            <w:tcW w:w="2872" w:type="pct"/>
          </w:tcPr>
          <w:p w14:paraId="48085301" w14:textId="1C9D7155" w:rsidR="000A3F0A" w:rsidRPr="00713E6C" w:rsidRDefault="000A3F0A" w:rsidP="000A3F0A">
            <w:pPr>
              <w:spacing w:line="276" w:lineRule="auto"/>
              <w:rPr>
                <w:rFonts w:ascii="Century Gothic" w:hAnsi="Century Gothic" w:cs="Arial"/>
                <w:b/>
                <w:bCs/>
                <w:sz w:val="18"/>
                <w:szCs w:val="18"/>
              </w:rPr>
            </w:pPr>
            <w:r w:rsidRPr="00713E6C">
              <w:rPr>
                <w:rFonts w:ascii="Century Gothic" w:hAnsi="Century Gothic" w:cs="Arial"/>
                <w:b/>
                <w:bCs/>
                <w:sz w:val="18"/>
                <w:szCs w:val="18"/>
              </w:rPr>
              <w:t>TOTAL, DE INGRESOS DE GESTIÓN</w:t>
            </w:r>
          </w:p>
        </w:tc>
        <w:tc>
          <w:tcPr>
            <w:tcW w:w="893" w:type="pct"/>
          </w:tcPr>
          <w:p w14:paraId="632E0840" w14:textId="58690F63" w:rsidR="000A3F0A" w:rsidRPr="00713E6C" w:rsidRDefault="000A3F0A" w:rsidP="000A3F0A">
            <w:pPr>
              <w:jc w:val="right"/>
              <w:rPr>
                <w:rFonts w:ascii="Century Gothic" w:hAnsi="Century Gothic" w:cs="Arial"/>
                <w:b/>
                <w:bCs/>
                <w:sz w:val="18"/>
                <w:szCs w:val="18"/>
              </w:rPr>
            </w:pPr>
            <w:r w:rsidRPr="00DF3471">
              <w:rPr>
                <w:rFonts w:ascii="Century Gothic" w:hAnsi="Century Gothic" w:cs="Arial"/>
                <w:b/>
                <w:bCs/>
                <w:sz w:val="18"/>
                <w:szCs w:val="18"/>
              </w:rPr>
              <w:t>$159,273.91</w:t>
            </w:r>
          </w:p>
        </w:tc>
        <w:tc>
          <w:tcPr>
            <w:tcW w:w="437" w:type="pct"/>
            <w:shd w:val="clear" w:color="auto" w:fill="auto"/>
            <w:vAlign w:val="bottom"/>
          </w:tcPr>
          <w:p w14:paraId="77FF7C9A" w14:textId="54D9AE6D" w:rsidR="000A3F0A" w:rsidRPr="00D2786B" w:rsidRDefault="000A3F0A" w:rsidP="000A3F0A">
            <w:pPr>
              <w:pStyle w:val="Sinespaciado"/>
              <w:spacing w:line="276" w:lineRule="auto"/>
              <w:jc w:val="right"/>
              <w:rPr>
                <w:rFonts w:ascii="Century Gothic" w:hAnsi="Century Gothic" w:cs="Arial"/>
                <w:sz w:val="18"/>
                <w:szCs w:val="18"/>
              </w:rPr>
            </w:pPr>
            <w:r w:rsidRPr="000A3F0A">
              <w:rPr>
                <w:rFonts w:ascii="Century Gothic" w:hAnsi="Century Gothic" w:cs="Arial"/>
                <w:sz w:val="18"/>
                <w:szCs w:val="18"/>
              </w:rPr>
              <w:t>0.12%</w:t>
            </w:r>
          </w:p>
        </w:tc>
      </w:tr>
      <w:tr w:rsidR="000A3F0A" w:rsidRPr="00E40728" w14:paraId="66F77761" w14:textId="77777777" w:rsidTr="000A3F0A">
        <w:trPr>
          <w:trHeight w:val="124"/>
        </w:trPr>
        <w:tc>
          <w:tcPr>
            <w:tcW w:w="797" w:type="pct"/>
          </w:tcPr>
          <w:p w14:paraId="5EEC8BB8" w14:textId="77777777" w:rsidR="000A3F0A" w:rsidRDefault="000A3F0A" w:rsidP="000A3F0A">
            <w:pPr>
              <w:pStyle w:val="Sinespaciado"/>
              <w:spacing w:line="276" w:lineRule="auto"/>
              <w:rPr>
                <w:rFonts w:ascii="Century Gothic" w:hAnsi="Century Gothic" w:cs="Arial"/>
                <w:b/>
                <w:bCs/>
                <w:sz w:val="18"/>
                <w:szCs w:val="18"/>
              </w:rPr>
            </w:pPr>
          </w:p>
        </w:tc>
        <w:tc>
          <w:tcPr>
            <w:tcW w:w="2872" w:type="pct"/>
          </w:tcPr>
          <w:p w14:paraId="33B8FAF8" w14:textId="77777777" w:rsidR="000A3F0A" w:rsidRPr="00713E6C" w:rsidRDefault="000A3F0A" w:rsidP="000A3F0A">
            <w:pPr>
              <w:spacing w:line="276" w:lineRule="auto"/>
              <w:rPr>
                <w:rFonts w:ascii="Century Gothic" w:hAnsi="Century Gothic" w:cs="Arial"/>
                <w:b/>
                <w:bCs/>
                <w:sz w:val="18"/>
                <w:szCs w:val="18"/>
              </w:rPr>
            </w:pPr>
          </w:p>
        </w:tc>
        <w:tc>
          <w:tcPr>
            <w:tcW w:w="893" w:type="pct"/>
          </w:tcPr>
          <w:p w14:paraId="5A80CFDD" w14:textId="77777777" w:rsidR="000A3F0A" w:rsidRPr="00713E6C" w:rsidRDefault="000A3F0A" w:rsidP="000A3F0A">
            <w:pPr>
              <w:spacing w:line="276" w:lineRule="auto"/>
              <w:jc w:val="right"/>
              <w:rPr>
                <w:rFonts w:ascii="Century Gothic" w:hAnsi="Century Gothic" w:cs="Arial"/>
                <w:b/>
                <w:bCs/>
                <w:sz w:val="18"/>
                <w:szCs w:val="18"/>
              </w:rPr>
            </w:pPr>
          </w:p>
        </w:tc>
        <w:tc>
          <w:tcPr>
            <w:tcW w:w="437" w:type="pct"/>
            <w:shd w:val="clear" w:color="auto" w:fill="auto"/>
            <w:vAlign w:val="bottom"/>
          </w:tcPr>
          <w:p w14:paraId="1AB32DF9" w14:textId="77777777" w:rsidR="000A3F0A" w:rsidRPr="00D2786B" w:rsidRDefault="000A3F0A" w:rsidP="000A3F0A">
            <w:pPr>
              <w:pStyle w:val="Sinespaciado"/>
              <w:spacing w:line="276" w:lineRule="auto"/>
              <w:jc w:val="right"/>
              <w:rPr>
                <w:rFonts w:ascii="Century Gothic" w:hAnsi="Century Gothic" w:cs="Arial"/>
                <w:sz w:val="18"/>
                <w:szCs w:val="18"/>
              </w:rPr>
            </w:pPr>
          </w:p>
        </w:tc>
      </w:tr>
      <w:tr w:rsidR="000A3F0A" w:rsidRPr="00E40728" w14:paraId="7A2E8023" w14:textId="035E9456" w:rsidTr="000A3F0A">
        <w:tc>
          <w:tcPr>
            <w:tcW w:w="797" w:type="pct"/>
          </w:tcPr>
          <w:p w14:paraId="5D8434B4" w14:textId="07376389" w:rsidR="000A3F0A" w:rsidRPr="00713E6C" w:rsidRDefault="000A3F0A" w:rsidP="000A3F0A">
            <w:pPr>
              <w:pStyle w:val="Sinespaciado"/>
              <w:spacing w:line="276" w:lineRule="auto"/>
              <w:rPr>
                <w:rFonts w:ascii="Century Gothic" w:hAnsi="Century Gothic" w:cs="Arial"/>
                <w:sz w:val="18"/>
                <w:szCs w:val="18"/>
              </w:rPr>
            </w:pPr>
            <w:r>
              <w:rPr>
                <w:rFonts w:ascii="Century Gothic" w:hAnsi="Century Gothic" w:cs="Arial"/>
                <w:sz w:val="18"/>
                <w:szCs w:val="18"/>
              </w:rPr>
              <w:t>4220</w:t>
            </w:r>
          </w:p>
        </w:tc>
        <w:tc>
          <w:tcPr>
            <w:tcW w:w="2872" w:type="pct"/>
          </w:tcPr>
          <w:p w14:paraId="066824C7" w14:textId="2F0AE9AE" w:rsidR="000A3F0A" w:rsidRPr="00713E6C" w:rsidRDefault="000A3F0A" w:rsidP="000A3F0A">
            <w:pPr>
              <w:spacing w:line="276" w:lineRule="auto"/>
              <w:rPr>
                <w:rFonts w:ascii="Century Gothic" w:hAnsi="Century Gothic" w:cs="Arial"/>
                <w:sz w:val="18"/>
                <w:szCs w:val="18"/>
              </w:rPr>
            </w:pPr>
            <w:r w:rsidRPr="00713E6C">
              <w:rPr>
                <w:rFonts w:ascii="Century Gothic" w:hAnsi="Century Gothic" w:cs="Arial"/>
                <w:sz w:val="18"/>
                <w:szCs w:val="18"/>
              </w:rPr>
              <w:t>TRANSFERENCIAS, ASIGNACIONES, SUBSIDIO Y OTRAS AY</w:t>
            </w:r>
            <w:r>
              <w:rPr>
                <w:rFonts w:ascii="Century Gothic" w:hAnsi="Century Gothic" w:cs="Arial"/>
                <w:sz w:val="18"/>
                <w:szCs w:val="18"/>
              </w:rPr>
              <w:t>UDAS</w:t>
            </w:r>
            <w:r w:rsidRPr="00713E6C">
              <w:rPr>
                <w:rFonts w:ascii="Century Gothic" w:hAnsi="Century Gothic" w:cs="Arial"/>
                <w:sz w:val="18"/>
                <w:szCs w:val="18"/>
              </w:rPr>
              <w:t xml:space="preserve"> </w:t>
            </w:r>
          </w:p>
        </w:tc>
        <w:tc>
          <w:tcPr>
            <w:tcW w:w="893" w:type="pct"/>
          </w:tcPr>
          <w:p w14:paraId="33E6C2EB" w14:textId="4297BCD9" w:rsidR="000A3F0A" w:rsidRPr="00713E6C" w:rsidRDefault="000A3F0A" w:rsidP="000A3F0A">
            <w:pPr>
              <w:spacing w:line="276" w:lineRule="auto"/>
              <w:jc w:val="right"/>
              <w:rPr>
                <w:rFonts w:ascii="Century Gothic" w:hAnsi="Century Gothic" w:cs="Arial"/>
                <w:sz w:val="18"/>
                <w:szCs w:val="18"/>
              </w:rPr>
            </w:pPr>
            <w:r>
              <w:rPr>
                <w:rFonts w:ascii="Century Gothic" w:hAnsi="Century Gothic" w:cs="Arial"/>
                <w:sz w:val="18"/>
                <w:szCs w:val="18"/>
              </w:rPr>
              <w:t>$130,141,193.00</w:t>
            </w:r>
          </w:p>
        </w:tc>
        <w:tc>
          <w:tcPr>
            <w:tcW w:w="437" w:type="pct"/>
            <w:shd w:val="clear" w:color="auto" w:fill="auto"/>
            <w:vAlign w:val="bottom"/>
          </w:tcPr>
          <w:p w14:paraId="36D08FEE" w14:textId="3E056A3C" w:rsidR="000A3F0A" w:rsidRPr="00713E6C" w:rsidRDefault="000A3F0A" w:rsidP="000A3F0A">
            <w:pPr>
              <w:pStyle w:val="Sinespaciado"/>
              <w:spacing w:line="276" w:lineRule="auto"/>
              <w:jc w:val="right"/>
              <w:rPr>
                <w:rFonts w:ascii="Century Gothic" w:hAnsi="Century Gothic" w:cs="Arial"/>
                <w:sz w:val="18"/>
                <w:szCs w:val="18"/>
              </w:rPr>
            </w:pPr>
            <w:r w:rsidRPr="000A3F0A">
              <w:rPr>
                <w:rFonts w:ascii="Century Gothic" w:hAnsi="Century Gothic" w:cs="Arial"/>
                <w:sz w:val="18"/>
                <w:szCs w:val="18"/>
              </w:rPr>
              <w:t>98.82%</w:t>
            </w:r>
          </w:p>
        </w:tc>
      </w:tr>
      <w:tr w:rsidR="000A3F0A" w:rsidRPr="00E40728" w14:paraId="6886F51A" w14:textId="20C322E2" w:rsidTr="000A3F0A">
        <w:tc>
          <w:tcPr>
            <w:tcW w:w="797" w:type="pct"/>
          </w:tcPr>
          <w:p w14:paraId="64F6C762" w14:textId="0636990F" w:rsidR="000A3F0A" w:rsidRPr="00795A04" w:rsidRDefault="000A3F0A" w:rsidP="000A3F0A">
            <w:pPr>
              <w:pStyle w:val="Sinespaciado"/>
              <w:spacing w:line="276" w:lineRule="auto"/>
              <w:rPr>
                <w:rFonts w:ascii="Century Gothic" w:hAnsi="Century Gothic" w:cs="Arial"/>
                <w:b/>
                <w:bCs/>
                <w:sz w:val="18"/>
                <w:szCs w:val="18"/>
              </w:rPr>
            </w:pPr>
            <w:r w:rsidRPr="00795A04">
              <w:rPr>
                <w:rFonts w:ascii="Century Gothic" w:hAnsi="Century Gothic" w:cs="Arial"/>
                <w:b/>
                <w:bCs/>
                <w:sz w:val="18"/>
                <w:szCs w:val="18"/>
              </w:rPr>
              <w:t>4200</w:t>
            </w:r>
          </w:p>
        </w:tc>
        <w:tc>
          <w:tcPr>
            <w:tcW w:w="2872" w:type="pct"/>
          </w:tcPr>
          <w:p w14:paraId="126D6CD1" w14:textId="38F26810" w:rsidR="000A3F0A" w:rsidRPr="00795A04" w:rsidRDefault="000A3F0A" w:rsidP="000A3F0A">
            <w:pPr>
              <w:spacing w:line="276" w:lineRule="auto"/>
              <w:rPr>
                <w:rFonts w:ascii="Century Gothic" w:hAnsi="Century Gothic" w:cs="Arial"/>
                <w:b/>
                <w:bCs/>
                <w:sz w:val="18"/>
                <w:szCs w:val="18"/>
              </w:rPr>
            </w:pPr>
            <w:r w:rsidRPr="00795A04">
              <w:rPr>
                <w:rFonts w:ascii="Century Gothic" w:hAnsi="Century Gothic" w:cs="Arial"/>
                <w:b/>
                <w:bCs/>
                <w:sz w:val="18"/>
                <w:szCs w:val="18"/>
              </w:rPr>
              <w:t>TOTAL, DE PARTICIPACIONES, APORTACIONES Y TRANSFERENCIAS</w:t>
            </w:r>
          </w:p>
        </w:tc>
        <w:tc>
          <w:tcPr>
            <w:tcW w:w="893" w:type="pct"/>
          </w:tcPr>
          <w:p w14:paraId="6A4BE06D" w14:textId="5D4AC6A1" w:rsidR="000A3F0A" w:rsidRPr="00795A04" w:rsidRDefault="000A3F0A" w:rsidP="000A3F0A">
            <w:pPr>
              <w:spacing w:line="276" w:lineRule="auto"/>
              <w:jc w:val="right"/>
              <w:rPr>
                <w:rFonts w:ascii="Century Gothic" w:hAnsi="Century Gothic" w:cs="Arial"/>
                <w:b/>
                <w:bCs/>
                <w:sz w:val="18"/>
                <w:szCs w:val="18"/>
              </w:rPr>
            </w:pPr>
            <w:r w:rsidRPr="00DF3471">
              <w:rPr>
                <w:rFonts w:ascii="Century Gothic" w:hAnsi="Century Gothic" w:cs="Arial"/>
                <w:b/>
                <w:bCs/>
                <w:sz w:val="18"/>
                <w:szCs w:val="18"/>
              </w:rPr>
              <w:t>$130,141,193.00</w:t>
            </w:r>
          </w:p>
        </w:tc>
        <w:tc>
          <w:tcPr>
            <w:tcW w:w="437" w:type="pct"/>
            <w:shd w:val="clear" w:color="auto" w:fill="auto"/>
            <w:vAlign w:val="bottom"/>
          </w:tcPr>
          <w:p w14:paraId="7BEDB007" w14:textId="283DD293" w:rsidR="000A3F0A" w:rsidRPr="00D2786B" w:rsidRDefault="000A3F0A" w:rsidP="000A3F0A">
            <w:pPr>
              <w:pStyle w:val="Sinespaciado"/>
              <w:spacing w:line="276" w:lineRule="auto"/>
              <w:jc w:val="right"/>
              <w:rPr>
                <w:rFonts w:ascii="Century Gothic" w:hAnsi="Century Gothic" w:cs="Arial"/>
                <w:sz w:val="18"/>
                <w:szCs w:val="18"/>
              </w:rPr>
            </w:pPr>
          </w:p>
        </w:tc>
      </w:tr>
      <w:tr w:rsidR="000A3F0A" w:rsidRPr="00E40728" w14:paraId="04D00047" w14:textId="419694EE" w:rsidTr="000A3F0A">
        <w:tc>
          <w:tcPr>
            <w:tcW w:w="797" w:type="pct"/>
          </w:tcPr>
          <w:p w14:paraId="1C75CA54" w14:textId="752A004D" w:rsidR="000A3F0A" w:rsidRPr="00713E6C" w:rsidRDefault="000A3F0A" w:rsidP="000A3F0A">
            <w:pPr>
              <w:pStyle w:val="Sinespaciado"/>
              <w:spacing w:line="276" w:lineRule="auto"/>
              <w:rPr>
                <w:rFonts w:ascii="Century Gothic" w:hAnsi="Century Gothic" w:cs="Arial"/>
                <w:sz w:val="18"/>
                <w:szCs w:val="18"/>
              </w:rPr>
            </w:pPr>
          </w:p>
        </w:tc>
        <w:tc>
          <w:tcPr>
            <w:tcW w:w="2872" w:type="pct"/>
          </w:tcPr>
          <w:p w14:paraId="56D445B8" w14:textId="0F7562E9" w:rsidR="000A3F0A" w:rsidRPr="00713E6C" w:rsidRDefault="000A3F0A" w:rsidP="000A3F0A">
            <w:pPr>
              <w:spacing w:line="276" w:lineRule="auto"/>
              <w:rPr>
                <w:rFonts w:ascii="Century Gothic" w:hAnsi="Century Gothic" w:cs="Arial"/>
                <w:sz w:val="18"/>
                <w:szCs w:val="18"/>
              </w:rPr>
            </w:pPr>
          </w:p>
        </w:tc>
        <w:tc>
          <w:tcPr>
            <w:tcW w:w="893" w:type="pct"/>
          </w:tcPr>
          <w:p w14:paraId="6DDFB0DC" w14:textId="75907110" w:rsidR="000A3F0A" w:rsidRPr="00713E6C" w:rsidRDefault="000A3F0A" w:rsidP="000A3F0A">
            <w:pPr>
              <w:spacing w:line="276" w:lineRule="auto"/>
              <w:jc w:val="right"/>
              <w:rPr>
                <w:rFonts w:ascii="Century Gothic" w:hAnsi="Century Gothic" w:cs="Arial"/>
                <w:sz w:val="18"/>
                <w:szCs w:val="18"/>
              </w:rPr>
            </w:pPr>
          </w:p>
        </w:tc>
        <w:tc>
          <w:tcPr>
            <w:tcW w:w="437" w:type="pct"/>
            <w:shd w:val="clear" w:color="auto" w:fill="auto"/>
            <w:vAlign w:val="bottom"/>
          </w:tcPr>
          <w:p w14:paraId="3990D88A" w14:textId="77777777" w:rsidR="000A3F0A" w:rsidRPr="00713E6C" w:rsidRDefault="000A3F0A" w:rsidP="000A3F0A">
            <w:pPr>
              <w:pStyle w:val="Sinespaciado"/>
              <w:spacing w:line="276" w:lineRule="auto"/>
              <w:jc w:val="right"/>
              <w:rPr>
                <w:rFonts w:ascii="Century Gothic" w:hAnsi="Century Gothic" w:cs="Arial"/>
                <w:sz w:val="18"/>
                <w:szCs w:val="18"/>
              </w:rPr>
            </w:pPr>
          </w:p>
        </w:tc>
      </w:tr>
      <w:tr w:rsidR="000A3F0A" w:rsidRPr="00E40728" w14:paraId="2C44D576" w14:textId="4564286E" w:rsidTr="000A3F0A">
        <w:tc>
          <w:tcPr>
            <w:tcW w:w="797" w:type="pct"/>
          </w:tcPr>
          <w:p w14:paraId="3AA7449D" w14:textId="09019ABB" w:rsidR="000A3F0A" w:rsidRPr="00713E6C" w:rsidRDefault="000A3F0A" w:rsidP="000A3F0A">
            <w:pPr>
              <w:pStyle w:val="Sinespaciado"/>
              <w:spacing w:line="276" w:lineRule="auto"/>
              <w:rPr>
                <w:rFonts w:ascii="Century Gothic" w:hAnsi="Century Gothic" w:cs="Arial"/>
                <w:sz w:val="18"/>
                <w:szCs w:val="18"/>
              </w:rPr>
            </w:pPr>
            <w:r>
              <w:rPr>
                <w:rFonts w:ascii="Century Gothic" w:hAnsi="Century Gothic" w:cs="Arial"/>
                <w:sz w:val="18"/>
                <w:szCs w:val="18"/>
              </w:rPr>
              <w:t>4311</w:t>
            </w:r>
          </w:p>
        </w:tc>
        <w:tc>
          <w:tcPr>
            <w:tcW w:w="2872" w:type="pct"/>
          </w:tcPr>
          <w:p w14:paraId="59597EA6" w14:textId="59C88F89" w:rsidR="000A3F0A" w:rsidRPr="00713E6C" w:rsidRDefault="000A3F0A" w:rsidP="000A3F0A">
            <w:pPr>
              <w:spacing w:line="276" w:lineRule="auto"/>
              <w:rPr>
                <w:rFonts w:ascii="Century Gothic" w:hAnsi="Century Gothic" w:cs="Arial"/>
                <w:sz w:val="18"/>
                <w:szCs w:val="18"/>
              </w:rPr>
            </w:pPr>
            <w:r w:rsidRPr="00713E6C">
              <w:rPr>
                <w:rFonts w:ascii="Century Gothic" w:hAnsi="Century Gothic" w:cs="Arial"/>
                <w:sz w:val="18"/>
                <w:szCs w:val="18"/>
              </w:rPr>
              <w:t>INTERESES GENERADOS</w:t>
            </w:r>
          </w:p>
        </w:tc>
        <w:tc>
          <w:tcPr>
            <w:tcW w:w="893" w:type="pct"/>
          </w:tcPr>
          <w:p w14:paraId="3E0003F1" w14:textId="0F4D3A53" w:rsidR="000A3F0A" w:rsidRPr="00713E6C" w:rsidRDefault="000A3F0A" w:rsidP="000A3F0A">
            <w:pPr>
              <w:spacing w:line="276" w:lineRule="auto"/>
              <w:jc w:val="right"/>
              <w:rPr>
                <w:rFonts w:ascii="Century Gothic" w:hAnsi="Century Gothic" w:cs="Arial"/>
                <w:sz w:val="18"/>
                <w:szCs w:val="18"/>
              </w:rPr>
            </w:pPr>
            <w:r>
              <w:rPr>
                <w:rFonts w:ascii="Century Gothic" w:hAnsi="Century Gothic" w:cs="Arial"/>
                <w:sz w:val="18"/>
                <w:szCs w:val="18"/>
              </w:rPr>
              <w:t>$1,157,012.84</w:t>
            </w:r>
          </w:p>
        </w:tc>
        <w:tc>
          <w:tcPr>
            <w:tcW w:w="437" w:type="pct"/>
            <w:shd w:val="clear" w:color="auto" w:fill="auto"/>
            <w:vAlign w:val="bottom"/>
          </w:tcPr>
          <w:p w14:paraId="21A40447" w14:textId="70C94314" w:rsidR="000A3F0A" w:rsidRPr="00713E6C" w:rsidRDefault="000A3F0A" w:rsidP="000A3F0A">
            <w:pPr>
              <w:pStyle w:val="Sinespaciado"/>
              <w:spacing w:line="276" w:lineRule="auto"/>
              <w:jc w:val="right"/>
              <w:rPr>
                <w:rFonts w:ascii="Century Gothic" w:hAnsi="Century Gothic" w:cs="Arial"/>
                <w:sz w:val="18"/>
                <w:szCs w:val="18"/>
              </w:rPr>
            </w:pPr>
            <w:r w:rsidRPr="000A3F0A">
              <w:rPr>
                <w:rFonts w:ascii="Century Gothic" w:hAnsi="Century Gothic" w:cs="Arial"/>
                <w:sz w:val="18"/>
                <w:szCs w:val="18"/>
              </w:rPr>
              <w:t>0.88%</w:t>
            </w:r>
          </w:p>
        </w:tc>
      </w:tr>
      <w:tr w:rsidR="000A3F0A" w:rsidRPr="00E40728" w14:paraId="1E10AE73" w14:textId="77777777" w:rsidTr="000A3F0A">
        <w:tc>
          <w:tcPr>
            <w:tcW w:w="797" w:type="pct"/>
          </w:tcPr>
          <w:p w14:paraId="70D509EF" w14:textId="2D642435" w:rsidR="000A3F0A" w:rsidRPr="00713E6C" w:rsidRDefault="000A3F0A" w:rsidP="000A3F0A">
            <w:pPr>
              <w:pStyle w:val="Sinespaciado"/>
              <w:spacing w:line="276" w:lineRule="auto"/>
              <w:rPr>
                <w:rFonts w:ascii="Century Gothic" w:hAnsi="Century Gothic" w:cs="Arial"/>
                <w:sz w:val="18"/>
                <w:szCs w:val="18"/>
              </w:rPr>
            </w:pPr>
            <w:r>
              <w:rPr>
                <w:rFonts w:ascii="Century Gothic" w:hAnsi="Century Gothic" w:cs="Arial"/>
                <w:sz w:val="18"/>
                <w:szCs w:val="18"/>
              </w:rPr>
              <w:t>4399-01</w:t>
            </w:r>
          </w:p>
        </w:tc>
        <w:tc>
          <w:tcPr>
            <w:tcW w:w="2872" w:type="pct"/>
          </w:tcPr>
          <w:p w14:paraId="4CF4B9E1" w14:textId="5D670ED0" w:rsidR="000A3F0A" w:rsidRPr="00713E6C" w:rsidRDefault="000A3F0A" w:rsidP="000A3F0A">
            <w:pPr>
              <w:spacing w:line="276" w:lineRule="auto"/>
              <w:rPr>
                <w:rFonts w:ascii="Century Gothic" w:hAnsi="Century Gothic" w:cs="Arial"/>
                <w:sz w:val="18"/>
                <w:szCs w:val="18"/>
              </w:rPr>
            </w:pPr>
            <w:r w:rsidRPr="00713E6C">
              <w:rPr>
                <w:rFonts w:ascii="Century Gothic" w:hAnsi="Century Gothic" w:cs="Arial"/>
                <w:sz w:val="18"/>
                <w:szCs w:val="18"/>
              </w:rPr>
              <w:t>OTROS INGRESOS POR VENTA DE BIENES</w:t>
            </w:r>
          </w:p>
        </w:tc>
        <w:tc>
          <w:tcPr>
            <w:tcW w:w="893" w:type="pct"/>
          </w:tcPr>
          <w:p w14:paraId="37EB0FCF" w14:textId="6D858432" w:rsidR="000A3F0A" w:rsidRPr="00713E6C" w:rsidRDefault="0043253A" w:rsidP="000A3F0A">
            <w:pPr>
              <w:spacing w:line="276" w:lineRule="auto"/>
              <w:jc w:val="right"/>
              <w:rPr>
                <w:rFonts w:ascii="Century Gothic" w:hAnsi="Century Gothic" w:cs="Arial"/>
                <w:sz w:val="18"/>
                <w:szCs w:val="18"/>
              </w:rPr>
            </w:pPr>
            <w:r w:rsidRPr="0043253A">
              <w:rPr>
                <w:rFonts w:ascii="Century Gothic" w:hAnsi="Century Gothic" w:cs="Arial"/>
                <w:sz w:val="18"/>
                <w:szCs w:val="18"/>
              </w:rPr>
              <w:t>$94,300.00</w:t>
            </w:r>
          </w:p>
        </w:tc>
        <w:tc>
          <w:tcPr>
            <w:tcW w:w="437" w:type="pct"/>
            <w:shd w:val="clear" w:color="auto" w:fill="auto"/>
            <w:vAlign w:val="bottom"/>
          </w:tcPr>
          <w:p w14:paraId="4FCA46F3" w14:textId="741F5AD0" w:rsidR="000A3F0A" w:rsidRPr="00713E6C" w:rsidRDefault="000A3F0A" w:rsidP="000A3F0A">
            <w:pPr>
              <w:pStyle w:val="Sinespaciado"/>
              <w:spacing w:line="276" w:lineRule="auto"/>
              <w:jc w:val="right"/>
              <w:rPr>
                <w:rFonts w:ascii="Century Gothic" w:hAnsi="Century Gothic" w:cs="Arial"/>
                <w:sz w:val="18"/>
                <w:szCs w:val="18"/>
              </w:rPr>
            </w:pPr>
            <w:r w:rsidRPr="000A3F0A">
              <w:rPr>
                <w:rFonts w:ascii="Century Gothic" w:hAnsi="Century Gothic" w:cs="Arial"/>
                <w:sz w:val="18"/>
                <w:szCs w:val="18"/>
              </w:rPr>
              <w:t>0.14%</w:t>
            </w:r>
          </w:p>
        </w:tc>
      </w:tr>
      <w:tr w:rsidR="000A3F0A" w:rsidRPr="00E40728" w14:paraId="0053FC13" w14:textId="77777777" w:rsidTr="000A3F0A">
        <w:tc>
          <w:tcPr>
            <w:tcW w:w="797" w:type="pct"/>
          </w:tcPr>
          <w:p w14:paraId="64C54180" w14:textId="1C3DE4B1" w:rsidR="000A3F0A" w:rsidRPr="00713E6C" w:rsidRDefault="000A3F0A" w:rsidP="000A3F0A">
            <w:pPr>
              <w:pStyle w:val="Sinespaciado"/>
              <w:spacing w:line="276" w:lineRule="auto"/>
              <w:rPr>
                <w:rFonts w:ascii="Century Gothic" w:hAnsi="Century Gothic" w:cs="Arial"/>
                <w:sz w:val="18"/>
                <w:szCs w:val="18"/>
              </w:rPr>
            </w:pPr>
            <w:r>
              <w:rPr>
                <w:rFonts w:ascii="Century Gothic" w:hAnsi="Century Gothic" w:cs="Arial"/>
                <w:sz w:val="18"/>
                <w:szCs w:val="18"/>
              </w:rPr>
              <w:t>4399-02</w:t>
            </w:r>
          </w:p>
        </w:tc>
        <w:tc>
          <w:tcPr>
            <w:tcW w:w="2872" w:type="pct"/>
          </w:tcPr>
          <w:p w14:paraId="060B7965" w14:textId="29E495F0" w:rsidR="000A3F0A" w:rsidRPr="00713E6C" w:rsidRDefault="000A3F0A" w:rsidP="000A3F0A">
            <w:pPr>
              <w:spacing w:line="276" w:lineRule="auto"/>
              <w:rPr>
                <w:rFonts w:ascii="Century Gothic" w:hAnsi="Century Gothic" w:cs="Arial"/>
                <w:sz w:val="18"/>
                <w:szCs w:val="18"/>
              </w:rPr>
            </w:pPr>
            <w:r w:rsidRPr="00713E6C">
              <w:rPr>
                <w:rFonts w:ascii="Century Gothic" w:hAnsi="Century Gothic" w:cs="Arial"/>
                <w:sz w:val="18"/>
                <w:szCs w:val="18"/>
              </w:rPr>
              <w:t>OTROS INGRESOS</w:t>
            </w:r>
          </w:p>
        </w:tc>
        <w:tc>
          <w:tcPr>
            <w:tcW w:w="893" w:type="pct"/>
          </w:tcPr>
          <w:p w14:paraId="7E6EC2EF" w14:textId="37011068" w:rsidR="000A3F0A" w:rsidRPr="00713E6C" w:rsidRDefault="0043253A" w:rsidP="000A3F0A">
            <w:pPr>
              <w:spacing w:line="276" w:lineRule="auto"/>
              <w:jc w:val="right"/>
              <w:rPr>
                <w:rFonts w:ascii="Century Gothic" w:hAnsi="Century Gothic" w:cs="Arial"/>
                <w:sz w:val="18"/>
                <w:szCs w:val="18"/>
              </w:rPr>
            </w:pPr>
            <w:r w:rsidRPr="0043253A">
              <w:rPr>
                <w:rFonts w:ascii="Century Gothic" w:hAnsi="Century Gothic" w:cs="Arial"/>
                <w:sz w:val="18"/>
                <w:szCs w:val="18"/>
              </w:rPr>
              <w:t>$48,248.25</w:t>
            </w:r>
          </w:p>
        </w:tc>
        <w:tc>
          <w:tcPr>
            <w:tcW w:w="437" w:type="pct"/>
            <w:shd w:val="clear" w:color="auto" w:fill="auto"/>
            <w:vAlign w:val="bottom"/>
          </w:tcPr>
          <w:p w14:paraId="7A393931" w14:textId="71EBC3D6" w:rsidR="000A3F0A" w:rsidRPr="00713E6C" w:rsidRDefault="000A3F0A" w:rsidP="000A3F0A">
            <w:pPr>
              <w:pStyle w:val="Sinespaciado"/>
              <w:spacing w:line="276" w:lineRule="auto"/>
              <w:jc w:val="right"/>
              <w:rPr>
                <w:rFonts w:ascii="Century Gothic" w:hAnsi="Century Gothic" w:cs="Arial"/>
                <w:sz w:val="18"/>
                <w:szCs w:val="18"/>
              </w:rPr>
            </w:pPr>
            <w:r w:rsidRPr="000A3F0A">
              <w:rPr>
                <w:rFonts w:ascii="Century Gothic" w:hAnsi="Century Gothic" w:cs="Arial"/>
                <w:sz w:val="18"/>
                <w:szCs w:val="18"/>
              </w:rPr>
              <w:t>0.04%</w:t>
            </w:r>
          </w:p>
        </w:tc>
      </w:tr>
      <w:tr w:rsidR="000A3F0A" w:rsidRPr="00E40728" w14:paraId="7AD96F36" w14:textId="30232FE9" w:rsidTr="000A3F0A">
        <w:trPr>
          <w:trHeight w:val="280"/>
        </w:trPr>
        <w:tc>
          <w:tcPr>
            <w:tcW w:w="797" w:type="pct"/>
          </w:tcPr>
          <w:p w14:paraId="67BDD626" w14:textId="3B82A650" w:rsidR="000A3F0A" w:rsidRPr="00795A04" w:rsidRDefault="000A3F0A" w:rsidP="000A3F0A">
            <w:pPr>
              <w:pStyle w:val="Sinespaciado"/>
              <w:spacing w:line="276" w:lineRule="auto"/>
              <w:rPr>
                <w:rFonts w:ascii="Century Gothic" w:hAnsi="Century Gothic" w:cs="Arial"/>
                <w:b/>
                <w:bCs/>
                <w:sz w:val="18"/>
                <w:szCs w:val="18"/>
              </w:rPr>
            </w:pPr>
            <w:r>
              <w:rPr>
                <w:rFonts w:ascii="Century Gothic" w:hAnsi="Century Gothic" w:cs="Arial"/>
                <w:b/>
                <w:bCs/>
                <w:sz w:val="18"/>
                <w:szCs w:val="18"/>
              </w:rPr>
              <w:t>4300</w:t>
            </w:r>
          </w:p>
        </w:tc>
        <w:tc>
          <w:tcPr>
            <w:tcW w:w="2872" w:type="pct"/>
          </w:tcPr>
          <w:p w14:paraId="163C4BEC" w14:textId="0E4FC1E5" w:rsidR="000A3F0A" w:rsidRPr="00795A04" w:rsidRDefault="000A3F0A" w:rsidP="000A3F0A">
            <w:pPr>
              <w:spacing w:line="276" w:lineRule="auto"/>
              <w:rPr>
                <w:rFonts w:ascii="Century Gothic" w:hAnsi="Century Gothic" w:cs="Arial"/>
                <w:b/>
                <w:bCs/>
                <w:sz w:val="18"/>
                <w:szCs w:val="18"/>
              </w:rPr>
            </w:pPr>
            <w:r w:rsidRPr="00795A04">
              <w:rPr>
                <w:rFonts w:ascii="Century Gothic" w:hAnsi="Century Gothic" w:cs="Arial"/>
                <w:b/>
                <w:bCs/>
                <w:sz w:val="18"/>
                <w:szCs w:val="18"/>
              </w:rPr>
              <w:t>TOTAL, DE OTROS INGRESOS Y BENEFICIOS</w:t>
            </w:r>
            <w:r>
              <w:rPr>
                <w:rFonts w:ascii="Century Gothic" w:hAnsi="Century Gothic" w:cs="Arial"/>
                <w:b/>
                <w:bCs/>
                <w:sz w:val="18"/>
                <w:szCs w:val="18"/>
              </w:rPr>
              <w:t xml:space="preserve"> VARIOS</w:t>
            </w:r>
          </w:p>
        </w:tc>
        <w:tc>
          <w:tcPr>
            <w:tcW w:w="893" w:type="pct"/>
          </w:tcPr>
          <w:p w14:paraId="78CD582D" w14:textId="68DA236B" w:rsidR="000A3F0A" w:rsidRPr="00795A04" w:rsidRDefault="0043253A" w:rsidP="000A3F0A">
            <w:pPr>
              <w:jc w:val="right"/>
              <w:rPr>
                <w:rFonts w:ascii="Century Gothic" w:hAnsi="Century Gothic" w:cs="Arial"/>
                <w:b/>
                <w:bCs/>
                <w:sz w:val="18"/>
                <w:szCs w:val="18"/>
              </w:rPr>
            </w:pPr>
            <w:r w:rsidRPr="0043253A">
              <w:rPr>
                <w:rFonts w:ascii="Century Gothic" w:hAnsi="Century Gothic" w:cs="Arial"/>
                <w:b/>
                <w:bCs/>
                <w:sz w:val="18"/>
                <w:szCs w:val="18"/>
              </w:rPr>
              <w:t>$1,299,561.09</w:t>
            </w:r>
          </w:p>
        </w:tc>
        <w:tc>
          <w:tcPr>
            <w:tcW w:w="437" w:type="pct"/>
            <w:shd w:val="clear" w:color="auto" w:fill="auto"/>
            <w:vAlign w:val="bottom"/>
          </w:tcPr>
          <w:p w14:paraId="78BCB785" w14:textId="7CC4E6B1" w:rsidR="000A3F0A" w:rsidRPr="00D2786B" w:rsidRDefault="000A3F0A" w:rsidP="000A3F0A">
            <w:pPr>
              <w:pStyle w:val="Sinespaciado"/>
              <w:spacing w:line="276" w:lineRule="auto"/>
              <w:jc w:val="right"/>
              <w:rPr>
                <w:rFonts w:ascii="Century Gothic" w:hAnsi="Century Gothic" w:cs="Arial"/>
                <w:sz w:val="18"/>
                <w:szCs w:val="18"/>
              </w:rPr>
            </w:pPr>
            <w:r w:rsidRPr="000A3F0A">
              <w:rPr>
                <w:rFonts w:ascii="Century Gothic" w:hAnsi="Century Gothic" w:cs="Arial"/>
                <w:sz w:val="18"/>
                <w:szCs w:val="18"/>
              </w:rPr>
              <w:t>1.06%</w:t>
            </w:r>
          </w:p>
        </w:tc>
      </w:tr>
      <w:tr w:rsidR="000A3F0A" w:rsidRPr="00E40728" w14:paraId="7DB4281E" w14:textId="77777777" w:rsidTr="000A3F0A">
        <w:trPr>
          <w:trHeight w:val="280"/>
        </w:trPr>
        <w:tc>
          <w:tcPr>
            <w:tcW w:w="797" w:type="pct"/>
          </w:tcPr>
          <w:p w14:paraId="1D771F0D" w14:textId="77777777" w:rsidR="000A3F0A" w:rsidRDefault="000A3F0A" w:rsidP="000A3F0A">
            <w:pPr>
              <w:pStyle w:val="Sinespaciado"/>
              <w:spacing w:line="276" w:lineRule="auto"/>
              <w:rPr>
                <w:rFonts w:ascii="Century Gothic" w:hAnsi="Century Gothic" w:cs="Arial"/>
                <w:b/>
                <w:bCs/>
                <w:sz w:val="18"/>
                <w:szCs w:val="18"/>
              </w:rPr>
            </w:pPr>
          </w:p>
        </w:tc>
        <w:tc>
          <w:tcPr>
            <w:tcW w:w="2872" w:type="pct"/>
          </w:tcPr>
          <w:p w14:paraId="7DEEF76E" w14:textId="77777777" w:rsidR="000A3F0A" w:rsidRPr="00795A04" w:rsidRDefault="000A3F0A" w:rsidP="000A3F0A">
            <w:pPr>
              <w:spacing w:line="276" w:lineRule="auto"/>
              <w:rPr>
                <w:rFonts w:ascii="Century Gothic" w:hAnsi="Century Gothic" w:cs="Arial"/>
                <w:b/>
                <w:bCs/>
                <w:sz w:val="18"/>
                <w:szCs w:val="18"/>
              </w:rPr>
            </w:pPr>
          </w:p>
        </w:tc>
        <w:tc>
          <w:tcPr>
            <w:tcW w:w="893" w:type="pct"/>
          </w:tcPr>
          <w:p w14:paraId="539742A0" w14:textId="77777777" w:rsidR="000A3F0A" w:rsidRPr="00795A04" w:rsidRDefault="000A3F0A" w:rsidP="000A3F0A">
            <w:pPr>
              <w:spacing w:line="276" w:lineRule="auto"/>
              <w:jc w:val="right"/>
              <w:rPr>
                <w:rFonts w:ascii="Century Gothic" w:hAnsi="Century Gothic" w:cs="Arial"/>
                <w:b/>
                <w:bCs/>
                <w:sz w:val="18"/>
                <w:szCs w:val="18"/>
              </w:rPr>
            </w:pPr>
          </w:p>
        </w:tc>
        <w:tc>
          <w:tcPr>
            <w:tcW w:w="437" w:type="pct"/>
            <w:shd w:val="clear" w:color="auto" w:fill="auto"/>
            <w:vAlign w:val="bottom"/>
          </w:tcPr>
          <w:p w14:paraId="6CE3E424" w14:textId="77777777" w:rsidR="000A3F0A" w:rsidRPr="00D2786B" w:rsidRDefault="000A3F0A" w:rsidP="000A3F0A">
            <w:pPr>
              <w:pStyle w:val="Sinespaciado"/>
              <w:spacing w:line="276" w:lineRule="auto"/>
              <w:jc w:val="right"/>
              <w:rPr>
                <w:rFonts w:ascii="Century Gothic" w:hAnsi="Century Gothic" w:cs="Arial"/>
                <w:sz w:val="18"/>
                <w:szCs w:val="18"/>
              </w:rPr>
            </w:pPr>
          </w:p>
        </w:tc>
      </w:tr>
      <w:tr w:rsidR="000A3F0A" w:rsidRPr="00E40728" w14:paraId="39BAB86C" w14:textId="708DE091" w:rsidTr="000A3F0A">
        <w:tc>
          <w:tcPr>
            <w:tcW w:w="797" w:type="pct"/>
          </w:tcPr>
          <w:p w14:paraId="028C5B3D" w14:textId="79E519CA" w:rsidR="000A3F0A" w:rsidRPr="00795A04" w:rsidRDefault="000A3F0A" w:rsidP="000A3F0A">
            <w:pPr>
              <w:pStyle w:val="Sinespaciado"/>
              <w:spacing w:line="276" w:lineRule="auto"/>
              <w:rPr>
                <w:rFonts w:ascii="Century Gothic" w:hAnsi="Century Gothic" w:cs="Arial"/>
                <w:b/>
                <w:bCs/>
                <w:sz w:val="18"/>
                <w:szCs w:val="18"/>
              </w:rPr>
            </w:pPr>
            <w:r>
              <w:rPr>
                <w:rFonts w:ascii="Century Gothic" w:hAnsi="Century Gothic" w:cs="Arial"/>
                <w:b/>
                <w:bCs/>
                <w:sz w:val="18"/>
                <w:szCs w:val="18"/>
              </w:rPr>
              <w:t>4000</w:t>
            </w:r>
          </w:p>
        </w:tc>
        <w:tc>
          <w:tcPr>
            <w:tcW w:w="2872" w:type="pct"/>
          </w:tcPr>
          <w:p w14:paraId="0E1A0A06" w14:textId="5C3055E6" w:rsidR="000A3F0A" w:rsidRPr="00795A04" w:rsidRDefault="000A3F0A" w:rsidP="000A3F0A">
            <w:pPr>
              <w:spacing w:line="276" w:lineRule="auto"/>
              <w:rPr>
                <w:rFonts w:ascii="Century Gothic" w:hAnsi="Century Gothic" w:cs="Arial"/>
                <w:b/>
                <w:bCs/>
                <w:sz w:val="18"/>
                <w:szCs w:val="18"/>
              </w:rPr>
            </w:pPr>
            <w:r w:rsidRPr="00795A04">
              <w:rPr>
                <w:rFonts w:ascii="Century Gothic" w:hAnsi="Century Gothic" w:cs="Arial"/>
                <w:b/>
                <w:bCs/>
                <w:sz w:val="18"/>
                <w:szCs w:val="18"/>
              </w:rPr>
              <w:t>TOTAL, DE INGRESOS Y OTROS BENEFICIOS</w:t>
            </w:r>
          </w:p>
        </w:tc>
        <w:tc>
          <w:tcPr>
            <w:tcW w:w="893" w:type="pct"/>
          </w:tcPr>
          <w:p w14:paraId="5D94E6EF" w14:textId="151C9B60" w:rsidR="000A3F0A" w:rsidRPr="00795A04" w:rsidRDefault="000A3F0A" w:rsidP="000A3F0A">
            <w:pPr>
              <w:spacing w:line="276" w:lineRule="auto"/>
              <w:jc w:val="right"/>
              <w:rPr>
                <w:rFonts w:ascii="Century Gothic" w:hAnsi="Century Gothic" w:cs="Arial"/>
                <w:b/>
                <w:bCs/>
                <w:sz w:val="18"/>
                <w:szCs w:val="18"/>
              </w:rPr>
            </w:pPr>
            <w:r w:rsidRPr="00D06F19">
              <w:rPr>
                <w:rFonts w:ascii="Century Gothic" w:hAnsi="Century Gothic" w:cs="Arial"/>
                <w:b/>
                <w:bCs/>
                <w:sz w:val="18"/>
                <w:szCs w:val="18"/>
              </w:rPr>
              <w:t>$131,</w:t>
            </w:r>
            <w:r w:rsidR="0043253A">
              <w:rPr>
                <w:rFonts w:ascii="Century Gothic" w:hAnsi="Century Gothic" w:cs="Arial"/>
                <w:b/>
                <w:bCs/>
                <w:sz w:val="18"/>
                <w:szCs w:val="18"/>
              </w:rPr>
              <w:t>600,028.00</w:t>
            </w:r>
          </w:p>
        </w:tc>
        <w:tc>
          <w:tcPr>
            <w:tcW w:w="437" w:type="pct"/>
            <w:shd w:val="clear" w:color="auto" w:fill="auto"/>
            <w:vAlign w:val="bottom"/>
          </w:tcPr>
          <w:p w14:paraId="346C4C5F" w14:textId="28D3218B" w:rsidR="000A3F0A" w:rsidRPr="00D2786B" w:rsidRDefault="000A3F0A" w:rsidP="000A3F0A">
            <w:pPr>
              <w:pStyle w:val="Sinespaciado"/>
              <w:spacing w:line="276" w:lineRule="auto"/>
              <w:jc w:val="right"/>
              <w:rPr>
                <w:rFonts w:ascii="Century Gothic" w:hAnsi="Century Gothic" w:cs="Arial"/>
                <w:sz w:val="18"/>
                <w:szCs w:val="18"/>
              </w:rPr>
            </w:pPr>
            <w:r w:rsidRPr="000A3F0A">
              <w:rPr>
                <w:rFonts w:ascii="Century Gothic" w:hAnsi="Century Gothic" w:cs="Arial"/>
                <w:sz w:val="18"/>
                <w:szCs w:val="18"/>
              </w:rPr>
              <w:t>100.00%</w:t>
            </w:r>
          </w:p>
        </w:tc>
      </w:tr>
    </w:tbl>
    <w:p w14:paraId="78EE300D" w14:textId="77777777" w:rsidR="007549ED" w:rsidRDefault="007549ED" w:rsidP="007549ED">
      <w:pPr>
        <w:pStyle w:val="Sinespaciado"/>
        <w:spacing w:line="276" w:lineRule="auto"/>
        <w:jc w:val="both"/>
        <w:rPr>
          <w:rFonts w:ascii="Arial" w:hAnsi="Arial" w:cs="Arial"/>
          <w:b/>
          <w:sz w:val="20"/>
          <w:szCs w:val="20"/>
        </w:rPr>
      </w:pPr>
    </w:p>
    <w:p w14:paraId="41C7A966" w14:textId="365F5376" w:rsidR="007549ED" w:rsidRDefault="007549ED" w:rsidP="007549ED">
      <w:pPr>
        <w:pStyle w:val="Sinespaciado"/>
        <w:spacing w:line="276" w:lineRule="auto"/>
        <w:jc w:val="both"/>
        <w:rPr>
          <w:rFonts w:ascii="Arial" w:hAnsi="Arial" w:cs="Arial"/>
          <w:b/>
          <w:sz w:val="20"/>
          <w:szCs w:val="20"/>
        </w:rPr>
      </w:pPr>
    </w:p>
    <w:p w14:paraId="60A64510" w14:textId="6CDE22B3" w:rsidR="00B92277" w:rsidRDefault="00B92277" w:rsidP="007549ED">
      <w:pPr>
        <w:pStyle w:val="Sinespaciado"/>
        <w:spacing w:line="276" w:lineRule="auto"/>
        <w:jc w:val="both"/>
        <w:rPr>
          <w:rFonts w:ascii="Arial" w:hAnsi="Arial" w:cs="Arial"/>
          <w:b/>
          <w:sz w:val="20"/>
          <w:szCs w:val="20"/>
        </w:rPr>
      </w:pPr>
      <w:r w:rsidRPr="00E40728">
        <w:rPr>
          <w:rFonts w:ascii="Arial" w:hAnsi="Arial" w:cs="Arial"/>
          <w:b/>
          <w:sz w:val="20"/>
          <w:szCs w:val="20"/>
        </w:rPr>
        <w:t>Gastos y Otras Pérdidas:</w:t>
      </w:r>
    </w:p>
    <w:p w14:paraId="38FFC1C1" w14:textId="6623C887" w:rsidR="007936C7" w:rsidRPr="00E40728" w:rsidRDefault="007936C7" w:rsidP="007549ED">
      <w:pPr>
        <w:pStyle w:val="Sinespaciado"/>
        <w:spacing w:line="276" w:lineRule="auto"/>
        <w:jc w:val="both"/>
        <w:rPr>
          <w:rFonts w:ascii="Arial" w:hAnsi="Arial" w:cs="Arial"/>
          <w:b/>
          <w:sz w:val="20"/>
          <w:szCs w:val="20"/>
        </w:rPr>
      </w:pPr>
    </w:p>
    <w:p w14:paraId="65B455BF" w14:textId="2EFB86A0" w:rsidR="008536C6" w:rsidRDefault="00B92277" w:rsidP="007549ED">
      <w:pPr>
        <w:pStyle w:val="Sinespaciado"/>
        <w:numPr>
          <w:ilvl w:val="0"/>
          <w:numId w:val="13"/>
        </w:numPr>
        <w:spacing w:line="276" w:lineRule="auto"/>
        <w:jc w:val="both"/>
        <w:rPr>
          <w:rFonts w:ascii="Arial" w:hAnsi="Arial" w:cs="Arial"/>
          <w:sz w:val="20"/>
          <w:szCs w:val="20"/>
        </w:rPr>
      </w:pPr>
      <w:r w:rsidRPr="00E40728">
        <w:rPr>
          <w:rFonts w:ascii="Arial" w:hAnsi="Arial" w:cs="Arial"/>
          <w:sz w:val="20"/>
          <w:szCs w:val="20"/>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14:paraId="794880D8" w14:textId="560C0150" w:rsidR="00087868" w:rsidRDefault="00087868" w:rsidP="007549ED">
      <w:pPr>
        <w:pStyle w:val="Sinespaciado"/>
        <w:spacing w:line="276" w:lineRule="auto"/>
        <w:jc w:val="both"/>
        <w:rPr>
          <w:rFonts w:ascii="Arial" w:hAnsi="Arial" w:cs="Arial"/>
          <w:sz w:val="20"/>
          <w:szCs w:val="20"/>
        </w:rPr>
      </w:pPr>
    </w:p>
    <w:tbl>
      <w:tblPr>
        <w:tblStyle w:val="Tablaconcuadrcula1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085"/>
        <w:gridCol w:w="1563"/>
        <w:gridCol w:w="771"/>
      </w:tblGrid>
      <w:tr w:rsidR="007549ED" w:rsidRPr="0043253A" w14:paraId="6431093F" w14:textId="77777777" w:rsidTr="003E7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Pr>
          <w:p w14:paraId="3755B428" w14:textId="4BCCAF74" w:rsidR="007549ED" w:rsidRPr="0043253A" w:rsidRDefault="007549ED" w:rsidP="007549ED">
            <w:pPr>
              <w:pStyle w:val="Sinespaciado"/>
              <w:jc w:val="center"/>
              <w:rPr>
                <w:rFonts w:ascii="Century Gothic" w:hAnsi="Century Gothic" w:cs="Arial"/>
                <w:iCs/>
                <w:sz w:val="18"/>
                <w:szCs w:val="18"/>
              </w:rPr>
            </w:pPr>
            <w:r w:rsidRPr="0043253A">
              <w:rPr>
                <w:rFonts w:ascii="Century Gothic" w:hAnsi="Century Gothic" w:cs="Arial"/>
                <w:iCs/>
                <w:sz w:val="18"/>
                <w:szCs w:val="18"/>
              </w:rPr>
              <w:t>CUENTA CONTABLE</w:t>
            </w:r>
          </w:p>
        </w:tc>
        <w:tc>
          <w:tcPr>
            <w:tcW w:w="2882" w:type="pct"/>
          </w:tcPr>
          <w:p w14:paraId="0A404B90" w14:textId="326DBF6E" w:rsidR="007549ED" w:rsidRPr="0043253A" w:rsidRDefault="007549ED" w:rsidP="007549ED">
            <w:pPr>
              <w:pStyle w:val="Sinespaciad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iCs/>
                <w:sz w:val="18"/>
                <w:szCs w:val="18"/>
              </w:rPr>
            </w:pPr>
            <w:r w:rsidRPr="0043253A">
              <w:rPr>
                <w:rFonts w:ascii="Century Gothic" w:hAnsi="Century Gothic" w:cs="Arial"/>
                <w:iCs/>
                <w:sz w:val="18"/>
                <w:szCs w:val="18"/>
              </w:rPr>
              <w:t>CONCEPTO</w:t>
            </w:r>
          </w:p>
        </w:tc>
        <w:tc>
          <w:tcPr>
            <w:tcW w:w="885" w:type="pct"/>
          </w:tcPr>
          <w:p w14:paraId="5F9F94A6" w14:textId="5B38166A" w:rsidR="007549ED" w:rsidRPr="0043253A" w:rsidRDefault="007549ED" w:rsidP="007549ED">
            <w:pPr>
              <w:pStyle w:val="Sinespaciad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iCs/>
                <w:sz w:val="18"/>
                <w:szCs w:val="18"/>
              </w:rPr>
            </w:pPr>
            <w:r w:rsidRPr="0043253A">
              <w:rPr>
                <w:rFonts w:ascii="Century Gothic" w:hAnsi="Century Gothic" w:cs="Arial"/>
                <w:iCs/>
                <w:sz w:val="18"/>
                <w:szCs w:val="18"/>
              </w:rPr>
              <w:t>2023</w:t>
            </w:r>
          </w:p>
        </w:tc>
        <w:tc>
          <w:tcPr>
            <w:tcW w:w="433" w:type="pct"/>
          </w:tcPr>
          <w:p w14:paraId="08168D22" w14:textId="77777777" w:rsidR="007549ED" w:rsidRPr="0043253A" w:rsidRDefault="007549ED" w:rsidP="007549ED">
            <w:pPr>
              <w:pStyle w:val="Sinespaciad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iCs/>
                <w:sz w:val="18"/>
                <w:szCs w:val="18"/>
              </w:rPr>
            </w:pPr>
            <w:r w:rsidRPr="0043253A">
              <w:rPr>
                <w:rFonts w:ascii="Century Gothic" w:hAnsi="Century Gothic" w:cs="Arial"/>
                <w:iCs/>
                <w:sz w:val="18"/>
                <w:szCs w:val="18"/>
              </w:rPr>
              <w:t>%</w:t>
            </w:r>
          </w:p>
        </w:tc>
      </w:tr>
      <w:tr w:rsidR="007549ED" w:rsidRPr="0043253A" w14:paraId="10DC2E8D" w14:textId="77777777" w:rsidTr="003E7A2E">
        <w:tc>
          <w:tcPr>
            <w:cnfStyle w:val="001000000000" w:firstRow="0" w:lastRow="0" w:firstColumn="1" w:lastColumn="0" w:oddVBand="0" w:evenVBand="0" w:oddHBand="0" w:evenHBand="0" w:firstRowFirstColumn="0" w:firstRowLastColumn="0" w:lastRowFirstColumn="0" w:lastRowLastColumn="0"/>
            <w:tcW w:w="800" w:type="pct"/>
          </w:tcPr>
          <w:p w14:paraId="3E77599C" w14:textId="708307D3" w:rsidR="007549ED" w:rsidRPr="0043253A" w:rsidRDefault="003E7A2E" w:rsidP="003E7A2E">
            <w:pPr>
              <w:pStyle w:val="Sinespaciado"/>
              <w:rPr>
                <w:rFonts w:ascii="Century Gothic" w:hAnsi="Century Gothic" w:cs="Arial"/>
                <w:b w:val="0"/>
                <w:bCs w:val="0"/>
                <w:iCs/>
                <w:sz w:val="18"/>
                <w:szCs w:val="18"/>
              </w:rPr>
            </w:pPr>
            <w:r w:rsidRPr="0043253A">
              <w:rPr>
                <w:rFonts w:ascii="Century Gothic" w:hAnsi="Century Gothic" w:cs="Arial"/>
                <w:b w:val="0"/>
                <w:bCs w:val="0"/>
                <w:iCs/>
                <w:sz w:val="18"/>
                <w:szCs w:val="18"/>
              </w:rPr>
              <w:t>5100</w:t>
            </w:r>
          </w:p>
        </w:tc>
        <w:tc>
          <w:tcPr>
            <w:tcW w:w="2882" w:type="pct"/>
          </w:tcPr>
          <w:p w14:paraId="483CA30F" w14:textId="65AECAA2" w:rsidR="007549ED" w:rsidRPr="0043253A" w:rsidRDefault="003E7A2E" w:rsidP="003E7A2E">
            <w:pPr>
              <w:pStyle w:val="Sinespaciado"/>
              <w:cnfStyle w:val="000000000000" w:firstRow="0" w:lastRow="0" w:firstColumn="0" w:lastColumn="0" w:oddVBand="0" w:evenVBand="0" w:oddHBand="0" w:evenHBand="0" w:firstRowFirstColumn="0" w:firstRowLastColumn="0" w:lastRowFirstColumn="0" w:lastRowLastColumn="0"/>
              <w:rPr>
                <w:rFonts w:ascii="Century Gothic" w:hAnsi="Century Gothic" w:cs="Arial"/>
                <w:iCs/>
                <w:sz w:val="18"/>
                <w:szCs w:val="18"/>
              </w:rPr>
            </w:pPr>
            <w:r w:rsidRPr="0043253A">
              <w:rPr>
                <w:rFonts w:ascii="Century Gothic" w:hAnsi="Century Gothic" w:cs="Arial"/>
                <w:iCs/>
                <w:sz w:val="18"/>
                <w:szCs w:val="18"/>
              </w:rPr>
              <w:t>GASTOS DE FUNCIONAMIENTO</w:t>
            </w:r>
          </w:p>
        </w:tc>
        <w:tc>
          <w:tcPr>
            <w:tcW w:w="885" w:type="pct"/>
          </w:tcPr>
          <w:p w14:paraId="594842E0" w14:textId="51EB5B56" w:rsidR="007549ED" w:rsidRPr="0043253A" w:rsidRDefault="00467A05" w:rsidP="003E7A2E">
            <w:pPr>
              <w:pStyle w:val="Sinespaciad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iCs/>
                <w:sz w:val="18"/>
                <w:szCs w:val="18"/>
              </w:rPr>
            </w:pPr>
            <w:r w:rsidRPr="0043253A">
              <w:rPr>
                <w:rFonts w:ascii="Century Gothic" w:hAnsi="Century Gothic" w:cs="Arial"/>
                <w:iCs/>
                <w:sz w:val="18"/>
                <w:szCs w:val="18"/>
              </w:rPr>
              <w:t>$</w:t>
            </w:r>
            <w:r w:rsidR="004657F9" w:rsidRPr="0043253A">
              <w:rPr>
                <w:rFonts w:ascii="Century Gothic" w:hAnsi="Century Gothic" w:cs="Arial"/>
                <w:iCs/>
                <w:sz w:val="18"/>
                <w:szCs w:val="18"/>
              </w:rPr>
              <w:t>129,052,835.65</w:t>
            </w:r>
          </w:p>
        </w:tc>
        <w:tc>
          <w:tcPr>
            <w:tcW w:w="433" w:type="pct"/>
          </w:tcPr>
          <w:p w14:paraId="443A6FB4" w14:textId="77777777" w:rsidR="007549ED" w:rsidRPr="0043253A" w:rsidRDefault="007549ED" w:rsidP="003E7A2E">
            <w:pPr>
              <w:pStyle w:val="Sinespaciad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Cs/>
                <w:sz w:val="18"/>
                <w:szCs w:val="18"/>
              </w:rPr>
            </w:pPr>
          </w:p>
        </w:tc>
      </w:tr>
      <w:tr w:rsidR="007549ED" w:rsidRPr="0043253A" w14:paraId="440EA3D3" w14:textId="77777777" w:rsidTr="003E7A2E">
        <w:tc>
          <w:tcPr>
            <w:cnfStyle w:val="001000000000" w:firstRow="0" w:lastRow="0" w:firstColumn="1" w:lastColumn="0" w:oddVBand="0" w:evenVBand="0" w:oddHBand="0" w:evenHBand="0" w:firstRowFirstColumn="0" w:firstRowLastColumn="0" w:lastRowFirstColumn="0" w:lastRowLastColumn="0"/>
            <w:tcW w:w="800" w:type="pct"/>
          </w:tcPr>
          <w:p w14:paraId="67D9600D" w14:textId="31793D6D" w:rsidR="007549ED" w:rsidRPr="0043253A" w:rsidRDefault="003E7A2E" w:rsidP="003E7A2E">
            <w:pPr>
              <w:pStyle w:val="Sinespaciado"/>
              <w:rPr>
                <w:rFonts w:ascii="Century Gothic" w:hAnsi="Century Gothic" w:cs="Arial"/>
                <w:b w:val="0"/>
                <w:bCs w:val="0"/>
                <w:iCs/>
                <w:sz w:val="18"/>
                <w:szCs w:val="18"/>
              </w:rPr>
            </w:pPr>
            <w:r w:rsidRPr="0043253A">
              <w:rPr>
                <w:rFonts w:ascii="Century Gothic" w:hAnsi="Century Gothic" w:cs="Arial"/>
                <w:b w:val="0"/>
                <w:bCs w:val="0"/>
                <w:iCs/>
                <w:sz w:val="18"/>
                <w:szCs w:val="18"/>
              </w:rPr>
              <w:t>5110</w:t>
            </w:r>
          </w:p>
        </w:tc>
        <w:tc>
          <w:tcPr>
            <w:tcW w:w="2882" w:type="pct"/>
          </w:tcPr>
          <w:p w14:paraId="69F288BF" w14:textId="125DCAFE" w:rsidR="007549ED" w:rsidRPr="0043253A" w:rsidRDefault="003E7A2E" w:rsidP="003E7A2E">
            <w:pPr>
              <w:pStyle w:val="Sinespaciado"/>
              <w:cnfStyle w:val="000000000000" w:firstRow="0" w:lastRow="0" w:firstColumn="0" w:lastColumn="0" w:oddVBand="0" w:evenVBand="0" w:oddHBand="0" w:evenHBand="0" w:firstRowFirstColumn="0" w:firstRowLastColumn="0" w:lastRowFirstColumn="0" w:lastRowLastColumn="0"/>
              <w:rPr>
                <w:rFonts w:ascii="Century Gothic" w:hAnsi="Century Gothic" w:cs="Arial"/>
                <w:iCs/>
                <w:sz w:val="18"/>
                <w:szCs w:val="18"/>
              </w:rPr>
            </w:pPr>
            <w:r w:rsidRPr="0043253A">
              <w:rPr>
                <w:rFonts w:ascii="Century Gothic" w:hAnsi="Century Gothic" w:cs="Arial"/>
                <w:iCs/>
                <w:sz w:val="18"/>
                <w:szCs w:val="18"/>
              </w:rPr>
              <w:t>SERVICIOS PERSONALES</w:t>
            </w:r>
          </w:p>
        </w:tc>
        <w:tc>
          <w:tcPr>
            <w:tcW w:w="885" w:type="pct"/>
          </w:tcPr>
          <w:p w14:paraId="18750A10" w14:textId="0FEFE17D" w:rsidR="007549ED" w:rsidRPr="0043253A" w:rsidRDefault="004657F9" w:rsidP="003E7A2E">
            <w:pPr>
              <w:pStyle w:val="Sinespaciad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iCs/>
                <w:sz w:val="18"/>
                <w:szCs w:val="18"/>
              </w:rPr>
            </w:pPr>
            <w:r w:rsidRPr="0043253A">
              <w:rPr>
                <w:rFonts w:ascii="Century Gothic" w:hAnsi="Century Gothic" w:cs="Arial"/>
                <w:iCs/>
                <w:sz w:val="18"/>
                <w:szCs w:val="18"/>
              </w:rPr>
              <w:t>$112,560,125.51</w:t>
            </w:r>
          </w:p>
        </w:tc>
        <w:tc>
          <w:tcPr>
            <w:tcW w:w="433" w:type="pct"/>
          </w:tcPr>
          <w:p w14:paraId="5D0FD942" w14:textId="1F3B8891" w:rsidR="007549ED" w:rsidRPr="0043253A" w:rsidRDefault="007549ED" w:rsidP="003E7A2E">
            <w:pPr>
              <w:pStyle w:val="Sinespaciad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Cs/>
                <w:sz w:val="18"/>
                <w:szCs w:val="18"/>
              </w:rPr>
            </w:pPr>
          </w:p>
        </w:tc>
      </w:tr>
      <w:tr w:rsidR="007549ED" w:rsidRPr="0043253A" w14:paraId="5E97ACBB" w14:textId="57EC3332" w:rsidTr="003E7A2E">
        <w:tc>
          <w:tcPr>
            <w:cnfStyle w:val="001000000000" w:firstRow="0" w:lastRow="0" w:firstColumn="1" w:lastColumn="0" w:oddVBand="0" w:evenVBand="0" w:oddHBand="0" w:evenHBand="0" w:firstRowFirstColumn="0" w:firstRowLastColumn="0" w:lastRowFirstColumn="0" w:lastRowLastColumn="0"/>
            <w:tcW w:w="800" w:type="pct"/>
          </w:tcPr>
          <w:p w14:paraId="4C1F6AE4" w14:textId="00B3F43F" w:rsidR="007549ED" w:rsidRPr="0043253A" w:rsidRDefault="003E7A2E" w:rsidP="003E7A2E">
            <w:pPr>
              <w:pStyle w:val="Sinespaciado"/>
              <w:rPr>
                <w:rFonts w:ascii="Century Gothic" w:hAnsi="Century Gothic" w:cs="Arial"/>
                <w:b w:val="0"/>
                <w:bCs w:val="0"/>
                <w:iCs/>
                <w:sz w:val="18"/>
                <w:szCs w:val="18"/>
              </w:rPr>
            </w:pPr>
            <w:r w:rsidRPr="0043253A">
              <w:rPr>
                <w:rFonts w:ascii="Century Gothic" w:hAnsi="Century Gothic" w:cs="Arial"/>
                <w:b w:val="0"/>
                <w:bCs w:val="0"/>
                <w:iCs/>
                <w:sz w:val="18"/>
                <w:szCs w:val="18"/>
              </w:rPr>
              <w:t>5120</w:t>
            </w:r>
          </w:p>
        </w:tc>
        <w:tc>
          <w:tcPr>
            <w:tcW w:w="2882" w:type="pct"/>
          </w:tcPr>
          <w:p w14:paraId="293F39E4" w14:textId="6665FC01" w:rsidR="007549ED" w:rsidRPr="0043253A" w:rsidRDefault="003E7A2E" w:rsidP="003E7A2E">
            <w:pPr>
              <w:pStyle w:val="Sinespaciado"/>
              <w:cnfStyle w:val="000000000000" w:firstRow="0" w:lastRow="0" w:firstColumn="0" w:lastColumn="0" w:oddVBand="0" w:evenVBand="0" w:oddHBand="0" w:evenHBand="0" w:firstRowFirstColumn="0" w:firstRowLastColumn="0" w:lastRowFirstColumn="0" w:lastRowLastColumn="0"/>
              <w:rPr>
                <w:rFonts w:ascii="Century Gothic" w:hAnsi="Century Gothic" w:cs="Arial"/>
                <w:iCs/>
                <w:sz w:val="18"/>
                <w:szCs w:val="18"/>
              </w:rPr>
            </w:pPr>
            <w:r w:rsidRPr="0043253A">
              <w:rPr>
                <w:rFonts w:ascii="Century Gothic" w:hAnsi="Century Gothic" w:cs="Arial"/>
                <w:iCs/>
                <w:sz w:val="18"/>
                <w:szCs w:val="18"/>
              </w:rPr>
              <w:t>MATERIALES Y SUMINISTROS</w:t>
            </w:r>
          </w:p>
        </w:tc>
        <w:tc>
          <w:tcPr>
            <w:tcW w:w="885" w:type="pct"/>
          </w:tcPr>
          <w:p w14:paraId="799CBB50" w14:textId="358BB4A0" w:rsidR="007549ED" w:rsidRPr="0043253A" w:rsidRDefault="004657F9" w:rsidP="003E7A2E">
            <w:pPr>
              <w:pStyle w:val="Sinespaciad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iCs/>
                <w:sz w:val="18"/>
                <w:szCs w:val="18"/>
              </w:rPr>
            </w:pPr>
            <w:r w:rsidRPr="0043253A">
              <w:rPr>
                <w:rFonts w:ascii="Century Gothic" w:hAnsi="Century Gothic" w:cs="Arial"/>
                <w:iCs/>
                <w:sz w:val="18"/>
                <w:szCs w:val="18"/>
              </w:rPr>
              <w:t>$3,133,896.89</w:t>
            </w:r>
          </w:p>
        </w:tc>
        <w:tc>
          <w:tcPr>
            <w:tcW w:w="433" w:type="pct"/>
          </w:tcPr>
          <w:p w14:paraId="0CCAE3F4" w14:textId="0F9152D1" w:rsidR="007549ED" w:rsidRPr="0043253A" w:rsidRDefault="007549ED" w:rsidP="003E7A2E">
            <w:pPr>
              <w:pStyle w:val="Sinespaciado"/>
              <w:tabs>
                <w:tab w:val="center" w:pos="317"/>
              </w:tabs>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Cs/>
                <w:sz w:val="18"/>
                <w:szCs w:val="18"/>
              </w:rPr>
            </w:pPr>
          </w:p>
        </w:tc>
      </w:tr>
      <w:tr w:rsidR="007549ED" w:rsidRPr="0043253A" w14:paraId="6CDD8E64" w14:textId="6A127AD3" w:rsidTr="003E7A2E">
        <w:tc>
          <w:tcPr>
            <w:cnfStyle w:val="001000000000" w:firstRow="0" w:lastRow="0" w:firstColumn="1" w:lastColumn="0" w:oddVBand="0" w:evenVBand="0" w:oddHBand="0" w:evenHBand="0" w:firstRowFirstColumn="0" w:firstRowLastColumn="0" w:lastRowFirstColumn="0" w:lastRowLastColumn="0"/>
            <w:tcW w:w="800" w:type="pct"/>
          </w:tcPr>
          <w:p w14:paraId="030C90CC" w14:textId="6F993F10" w:rsidR="007549ED" w:rsidRPr="0043253A" w:rsidRDefault="003E7A2E" w:rsidP="003E7A2E">
            <w:pPr>
              <w:pStyle w:val="Sinespaciado"/>
              <w:rPr>
                <w:rFonts w:ascii="Century Gothic" w:hAnsi="Century Gothic" w:cs="Arial"/>
                <w:b w:val="0"/>
                <w:bCs w:val="0"/>
                <w:iCs/>
                <w:sz w:val="18"/>
                <w:szCs w:val="18"/>
              </w:rPr>
            </w:pPr>
            <w:r w:rsidRPr="0043253A">
              <w:rPr>
                <w:rFonts w:ascii="Century Gothic" w:hAnsi="Century Gothic" w:cs="Arial"/>
                <w:b w:val="0"/>
                <w:bCs w:val="0"/>
                <w:iCs/>
                <w:sz w:val="18"/>
                <w:szCs w:val="18"/>
              </w:rPr>
              <w:t>5130</w:t>
            </w:r>
          </w:p>
        </w:tc>
        <w:tc>
          <w:tcPr>
            <w:tcW w:w="2882" w:type="pct"/>
          </w:tcPr>
          <w:p w14:paraId="22D5CA8A" w14:textId="15CF0BD2" w:rsidR="007549ED" w:rsidRPr="0043253A" w:rsidRDefault="003E7A2E" w:rsidP="003E7A2E">
            <w:pPr>
              <w:pStyle w:val="Sinespaciado"/>
              <w:cnfStyle w:val="000000000000" w:firstRow="0" w:lastRow="0" w:firstColumn="0" w:lastColumn="0" w:oddVBand="0" w:evenVBand="0" w:oddHBand="0" w:evenHBand="0" w:firstRowFirstColumn="0" w:firstRowLastColumn="0" w:lastRowFirstColumn="0" w:lastRowLastColumn="0"/>
              <w:rPr>
                <w:rFonts w:ascii="Century Gothic" w:hAnsi="Century Gothic" w:cs="Arial"/>
                <w:iCs/>
                <w:sz w:val="18"/>
                <w:szCs w:val="18"/>
              </w:rPr>
            </w:pPr>
            <w:r w:rsidRPr="0043253A">
              <w:rPr>
                <w:rFonts w:ascii="Century Gothic" w:hAnsi="Century Gothic" w:cs="Arial"/>
                <w:iCs/>
                <w:sz w:val="18"/>
                <w:szCs w:val="18"/>
              </w:rPr>
              <w:t>SERVICIOS GENERALES</w:t>
            </w:r>
          </w:p>
        </w:tc>
        <w:tc>
          <w:tcPr>
            <w:tcW w:w="885" w:type="pct"/>
          </w:tcPr>
          <w:p w14:paraId="7EC7CFF8" w14:textId="03B8A56C" w:rsidR="007549ED" w:rsidRPr="0043253A" w:rsidRDefault="004657F9" w:rsidP="003E7A2E">
            <w:pPr>
              <w:pStyle w:val="Sinespaciado"/>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iCs/>
                <w:sz w:val="18"/>
                <w:szCs w:val="18"/>
              </w:rPr>
            </w:pPr>
            <w:r w:rsidRPr="0043253A">
              <w:rPr>
                <w:rFonts w:ascii="Century Gothic" w:hAnsi="Century Gothic" w:cs="Arial"/>
                <w:iCs/>
                <w:sz w:val="18"/>
                <w:szCs w:val="18"/>
              </w:rPr>
              <w:t>$13,358,813.25</w:t>
            </w:r>
          </w:p>
        </w:tc>
        <w:tc>
          <w:tcPr>
            <w:tcW w:w="433" w:type="pct"/>
          </w:tcPr>
          <w:p w14:paraId="52825401" w14:textId="7D03BA5A" w:rsidR="007549ED" w:rsidRPr="0043253A" w:rsidRDefault="007549ED" w:rsidP="003E7A2E">
            <w:pPr>
              <w:pStyle w:val="Sinespaciad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Cs/>
                <w:sz w:val="18"/>
                <w:szCs w:val="18"/>
              </w:rPr>
            </w:pPr>
          </w:p>
        </w:tc>
      </w:tr>
      <w:tr w:rsidR="007549ED" w:rsidRPr="0043253A" w14:paraId="7A6C46C6" w14:textId="371EF23C" w:rsidTr="003E7A2E">
        <w:tc>
          <w:tcPr>
            <w:cnfStyle w:val="001000000000" w:firstRow="0" w:lastRow="0" w:firstColumn="1" w:lastColumn="0" w:oddVBand="0" w:evenVBand="0" w:oddHBand="0" w:evenHBand="0" w:firstRowFirstColumn="0" w:firstRowLastColumn="0" w:lastRowFirstColumn="0" w:lastRowLastColumn="0"/>
            <w:tcW w:w="800" w:type="pct"/>
          </w:tcPr>
          <w:p w14:paraId="13590D94" w14:textId="5A8C1271" w:rsidR="007549ED" w:rsidRPr="0043253A" w:rsidRDefault="007549ED" w:rsidP="003E7A2E">
            <w:pPr>
              <w:pStyle w:val="Sinespaciado"/>
              <w:rPr>
                <w:rFonts w:ascii="Century Gothic" w:hAnsi="Century Gothic" w:cs="Arial"/>
                <w:iCs/>
                <w:color w:val="FF0000"/>
                <w:sz w:val="18"/>
                <w:szCs w:val="18"/>
              </w:rPr>
            </w:pPr>
          </w:p>
        </w:tc>
        <w:tc>
          <w:tcPr>
            <w:tcW w:w="2882" w:type="pct"/>
          </w:tcPr>
          <w:p w14:paraId="7DDFED32" w14:textId="4ABEBFD5" w:rsidR="007549ED" w:rsidRPr="0043253A" w:rsidRDefault="00467A05" w:rsidP="003E7A2E">
            <w:pPr>
              <w:pStyle w:val="Sinespaciado"/>
              <w:cnfStyle w:val="000000000000" w:firstRow="0" w:lastRow="0" w:firstColumn="0" w:lastColumn="0" w:oddVBand="0" w:evenVBand="0" w:oddHBand="0" w:evenHBand="0" w:firstRowFirstColumn="0" w:firstRowLastColumn="0" w:lastRowFirstColumn="0" w:lastRowLastColumn="0"/>
              <w:rPr>
                <w:rFonts w:ascii="Century Gothic" w:hAnsi="Century Gothic" w:cs="Arial"/>
                <w:b/>
                <w:bCs/>
                <w:iCs/>
                <w:sz w:val="18"/>
                <w:szCs w:val="18"/>
              </w:rPr>
            </w:pPr>
            <w:r w:rsidRPr="0043253A">
              <w:rPr>
                <w:rFonts w:ascii="Century Gothic" w:hAnsi="Century Gothic" w:cs="Arial"/>
                <w:b/>
                <w:bCs/>
                <w:iCs/>
                <w:sz w:val="18"/>
                <w:szCs w:val="18"/>
              </w:rPr>
              <w:t>TOTAL,</w:t>
            </w:r>
            <w:r w:rsidR="003E7A2E" w:rsidRPr="0043253A">
              <w:rPr>
                <w:rFonts w:ascii="Century Gothic" w:hAnsi="Century Gothic" w:cs="Arial"/>
                <w:b/>
                <w:bCs/>
                <w:iCs/>
                <w:sz w:val="18"/>
                <w:szCs w:val="18"/>
              </w:rPr>
              <w:t xml:space="preserve"> DE GASTOS Y OTRAS PÉRDIDAS</w:t>
            </w:r>
          </w:p>
        </w:tc>
        <w:tc>
          <w:tcPr>
            <w:tcW w:w="885" w:type="pct"/>
          </w:tcPr>
          <w:p w14:paraId="129B93B3" w14:textId="0F43A1C8" w:rsidR="007549ED" w:rsidRPr="0043253A" w:rsidRDefault="007549ED" w:rsidP="003E7A2E">
            <w:pPr>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b/>
                <w:bCs/>
                <w:iCs/>
                <w:noProof/>
                <w:sz w:val="18"/>
                <w:szCs w:val="18"/>
              </w:rPr>
            </w:pPr>
          </w:p>
        </w:tc>
        <w:tc>
          <w:tcPr>
            <w:tcW w:w="433" w:type="pct"/>
          </w:tcPr>
          <w:p w14:paraId="757DE94E" w14:textId="1B60397D" w:rsidR="007549ED" w:rsidRPr="0043253A" w:rsidRDefault="007549ED" w:rsidP="003E7A2E">
            <w:pPr>
              <w:pStyle w:val="Sinespaciad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
                <w:bCs/>
                <w:iCs/>
                <w:sz w:val="18"/>
                <w:szCs w:val="18"/>
              </w:rPr>
            </w:pPr>
            <w:r w:rsidRPr="0043253A">
              <w:rPr>
                <w:rFonts w:ascii="Century Gothic" w:hAnsi="Century Gothic" w:cs="Arial"/>
                <w:b/>
                <w:bCs/>
                <w:iCs/>
                <w:sz w:val="18"/>
                <w:szCs w:val="18"/>
              </w:rPr>
              <w:t>100.00</w:t>
            </w:r>
          </w:p>
        </w:tc>
      </w:tr>
      <w:tr w:rsidR="00467A05" w:rsidRPr="0043253A" w14:paraId="79DACB9C" w14:textId="77777777" w:rsidTr="003E7A2E">
        <w:tc>
          <w:tcPr>
            <w:cnfStyle w:val="001000000000" w:firstRow="0" w:lastRow="0" w:firstColumn="1" w:lastColumn="0" w:oddVBand="0" w:evenVBand="0" w:oddHBand="0" w:evenHBand="0" w:firstRowFirstColumn="0" w:firstRowLastColumn="0" w:lastRowFirstColumn="0" w:lastRowLastColumn="0"/>
            <w:tcW w:w="800" w:type="pct"/>
          </w:tcPr>
          <w:p w14:paraId="6822242B" w14:textId="77777777" w:rsidR="00467A05" w:rsidRPr="0043253A" w:rsidRDefault="00467A05" w:rsidP="003E7A2E">
            <w:pPr>
              <w:pStyle w:val="Sinespaciado"/>
              <w:rPr>
                <w:rFonts w:ascii="Century Gothic" w:hAnsi="Century Gothic" w:cs="Arial"/>
                <w:b w:val="0"/>
                <w:bCs w:val="0"/>
                <w:iCs/>
                <w:color w:val="FF0000"/>
                <w:sz w:val="18"/>
                <w:szCs w:val="18"/>
              </w:rPr>
            </w:pPr>
          </w:p>
        </w:tc>
        <w:tc>
          <w:tcPr>
            <w:tcW w:w="2882" w:type="pct"/>
          </w:tcPr>
          <w:p w14:paraId="00D2859A" w14:textId="77777777" w:rsidR="00467A05" w:rsidRPr="0043253A" w:rsidRDefault="00467A05" w:rsidP="003E7A2E">
            <w:pPr>
              <w:pStyle w:val="Sinespaciado"/>
              <w:cnfStyle w:val="000000000000" w:firstRow="0" w:lastRow="0" w:firstColumn="0" w:lastColumn="0" w:oddVBand="0" w:evenVBand="0" w:oddHBand="0" w:evenHBand="0" w:firstRowFirstColumn="0" w:firstRowLastColumn="0" w:lastRowFirstColumn="0" w:lastRowLastColumn="0"/>
              <w:rPr>
                <w:rFonts w:ascii="Century Gothic" w:hAnsi="Century Gothic" w:cs="Arial"/>
                <w:b/>
                <w:bCs/>
                <w:iCs/>
                <w:sz w:val="18"/>
                <w:szCs w:val="18"/>
              </w:rPr>
            </w:pPr>
          </w:p>
        </w:tc>
        <w:tc>
          <w:tcPr>
            <w:tcW w:w="885" w:type="pct"/>
          </w:tcPr>
          <w:p w14:paraId="275C21B7" w14:textId="77777777" w:rsidR="00467A05" w:rsidRPr="0043253A" w:rsidRDefault="00467A05" w:rsidP="00467A05">
            <w:pPr>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b/>
                <w:bCs/>
                <w:iCs/>
                <w:sz w:val="18"/>
                <w:szCs w:val="18"/>
              </w:rPr>
            </w:pPr>
          </w:p>
        </w:tc>
        <w:tc>
          <w:tcPr>
            <w:tcW w:w="433" w:type="pct"/>
          </w:tcPr>
          <w:p w14:paraId="148628E0" w14:textId="77777777" w:rsidR="00467A05" w:rsidRPr="0043253A" w:rsidRDefault="00467A05" w:rsidP="003E7A2E">
            <w:pPr>
              <w:pStyle w:val="Sinespaciad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
                <w:bCs/>
                <w:iCs/>
                <w:sz w:val="18"/>
                <w:szCs w:val="18"/>
              </w:rPr>
            </w:pPr>
          </w:p>
        </w:tc>
      </w:tr>
      <w:tr w:rsidR="007549ED" w:rsidRPr="007549ED" w14:paraId="6A89F8F7" w14:textId="77777777" w:rsidTr="003E7A2E">
        <w:tc>
          <w:tcPr>
            <w:cnfStyle w:val="001000000000" w:firstRow="0" w:lastRow="0" w:firstColumn="1" w:lastColumn="0" w:oddVBand="0" w:evenVBand="0" w:oddHBand="0" w:evenHBand="0" w:firstRowFirstColumn="0" w:firstRowLastColumn="0" w:lastRowFirstColumn="0" w:lastRowLastColumn="0"/>
            <w:tcW w:w="800" w:type="pct"/>
          </w:tcPr>
          <w:p w14:paraId="484CDB71" w14:textId="4BA666E0" w:rsidR="007549ED" w:rsidRPr="0043253A" w:rsidRDefault="007549ED" w:rsidP="003E7A2E">
            <w:pPr>
              <w:pStyle w:val="Sinespaciado"/>
              <w:rPr>
                <w:rFonts w:ascii="Century Gothic" w:hAnsi="Century Gothic" w:cs="Arial"/>
                <w:iCs/>
                <w:color w:val="FF0000"/>
                <w:sz w:val="18"/>
                <w:szCs w:val="18"/>
              </w:rPr>
            </w:pPr>
          </w:p>
        </w:tc>
        <w:tc>
          <w:tcPr>
            <w:tcW w:w="2882" w:type="pct"/>
          </w:tcPr>
          <w:p w14:paraId="26E41A6F" w14:textId="2C337073" w:rsidR="007549ED" w:rsidRPr="0043253A" w:rsidRDefault="003E7A2E" w:rsidP="003E7A2E">
            <w:pPr>
              <w:pStyle w:val="Sinespaciado"/>
              <w:cnfStyle w:val="000000000000" w:firstRow="0" w:lastRow="0" w:firstColumn="0" w:lastColumn="0" w:oddVBand="0" w:evenVBand="0" w:oddHBand="0" w:evenHBand="0" w:firstRowFirstColumn="0" w:firstRowLastColumn="0" w:lastRowFirstColumn="0" w:lastRowLastColumn="0"/>
              <w:rPr>
                <w:rFonts w:ascii="Century Gothic" w:hAnsi="Century Gothic" w:cs="Arial"/>
                <w:b/>
                <w:bCs/>
                <w:iCs/>
                <w:sz w:val="18"/>
                <w:szCs w:val="18"/>
              </w:rPr>
            </w:pPr>
            <w:r w:rsidRPr="0043253A">
              <w:rPr>
                <w:rFonts w:ascii="Century Gothic" w:hAnsi="Century Gothic" w:cs="Arial"/>
                <w:b/>
                <w:bCs/>
                <w:iCs/>
                <w:sz w:val="18"/>
                <w:szCs w:val="18"/>
              </w:rPr>
              <w:t>RESULTADO DEL EJERCICIO (AHORRO/DESAHORRO)</w:t>
            </w:r>
          </w:p>
        </w:tc>
        <w:tc>
          <w:tcPr>
            <w:tcW w:w="885" w:type="pct"/>
          </w:tcPr>
          <w:p w14:paraId="17D6DB95" w14:textId="11389F48" w:rsidR="007549ED" w:rsidRPr="000D63F6" w:rsidRDefault="0043253A" w:rsidP="003E7A2E">
            <w:pPr>
              <w:jc w:val="right"/>
              <w:cnfStyle w:val="000000000000" w:firstRow="0" w:lastRow="0" w:firstColumn="0" w:lastColumn="0" w:oddVBand="0" w:evenVBand="0" w:oddHBand="0" w:evenHBand="0" w:firstRowFirstColumn="0" w:firstRowLastColumn="0" w:lastRowFirstColumn="0" w:lastRowLastColumn="0"/>
              <w:rPr>
                <w:rFonts w:ascii="Century Gothic" w:hAnsi="Century Gothic" w:cs="Arial"/>
                <w:b/>
                <w:bCs/>
                <w:iCs/>
                <w:sz w:val="18"/>
                <w:szCs w:val="18"/>
              </w:rPr>
            </w:pPr>
            <w:r w:rsidRPr="0043253A">
              <w:rPr>
                <w:rFonts w:ascii="Century Gothic" w:hAnsi="Century Gothic" w:cs="Arial"/>
                <w:b/>
                <w:bCs/>
                <w:iCs/>
                <w:sz w:val="18"/>
                <w:szCs w:val="18"/>
              </w:rPr>
              <w:t>$23,770.16</w:t>
            </w:r>
          </w:p>
        </w:tc>
        <w:tc>
          <w:tcPr>
            <w:tcW w:w="433" w:type="pct"/>
          </w:tcPr>
          <w:p w14:paraId="28B2B301" w14:textId="7CC17AB8" w:rsidR="007549ED" w:rsidRPr="000D63F6" w:rsidRDefault="007549ED" w:rsidP="003E7A2E">
            <w:pPr>
              <w:pStyle w:val="Sinespaciad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
                <w:bCs/>
                <w:iCs/>
                <w:sz w:val="18"/>
                <w:szCs w:val="18"/>
              </w:rPr>
            </w:pPr>
          </w:p>
        </w:tc>
      </w:tr>
    </w:tbl>
    <w:p w14:paraId="789A6BDD" w14:textId="250C5044" w:rsidR="00087868" w:rsidRPr="009E13F3" w:rsidRDefault="00087868" w:rsidP="005959F2">
      <w:pPr>
        <w:pStyle w:val="Sinespaciado"/>
        <w:ind w:left="1080"/>
        <w:jc w:val="both"/>
        <w:rPr>
          <w:rFonts w:ascii="Arial" w:hAnsi="Arial" w:cs="Arial"/>
          <w:b/>
          <w:sz w:val="20"/>
          <w:szCs w:val="20"/>
        </w:rPr>
      </w:pPr>
    </w:p>
    <w:p w14:paraId="190A4432" w14:textId="489BE029" w:rsidR="00D00196" w:rsidRPr="009E13F3" w:rsidRDefault="00D00196" w:rsidP="00D00196">
      <w:pPr>
        <w:pStyle w:val="Sinespaciado"/>
        <w:numPr>
          <w:ilvl w:val="0"/>
          <w:numId w:val="1"/>
        </w:numPr>
        <w:jc w:val="both"/>
        <w:rPr>
          <w:rFonts w:ascii="Arial" w:hAnsi="Arial" w:cs="Arial"/>
          <w:b/>
          <w:sz w:val="20"/>
          <w:szCs w:val="20"/>
        </w:rPr>
      </w:pPr>
      <w:r w:rsidRPr="009E13F3">
        <w:rPr>
          <w:rFonts w:ascii="Arial" w:hAnsi="Arial" w:cs="Arial"/>
          <w:b/>
          <w:sz w:val="20"/>
          <w:szCs w:val="20"/>
        </w:rPr>
        <w:t>Notas al Estado de Variación en la Hacienda Pública</w:t>
      </w:r>
      <w:r w:rsidR="00333407" w:rsidRPr="009E13F3">
        <w:rPr>
          <w:rFonts w:ascii="Arial" w:hAnsi="Arial" w:cs="Arial"/>
          <w:b/>
          <w:sz w:val="20"/>
          <w:szCs w:val="20"/>
        </w:rPr>
        <w:t>.</w:t>
      </w:r>
    </w:p>
    <w:p w14:paraId="06FACE08" w14:textId="3B2AB794" w:rsidR="00A73C4C" w:rsidRPr="00936747" w:rsidRDefault="00A73C4C" w:rsidP="006C00EA">
      <w:pPr>
        <w:pStyle w:val="Prrafodelista"/>
        <w:widowControl w:val="0"/>
        <w:kinsoku w:val="0"/>
        <w:spacing w:before="120" w:after="120"/>
        <w:ind w:left="567"/>
        <w:jc w:val="both"/>
        <w:rPr>
          <w:rFonts w:ascii="Arial" w:hAnsi="Arial" w:cs="Arial"/>
          <w:sz w:val="20"/>
          <w:szCs w:val="20"/>
        </w:rPr>
      </w:pPr>
    </w:p>
    <w:p w14:paraId="39E6E7AA" w14:textId="6FFDB4D3" w:rsidR="00D00196" w:rsidRDefault="00D00196" w:rsidP="006C00EA">
      <w:pPr>
        <w:pStyle w:val="Prrafodelista"/>
        <w:widowControl w:val="0"/>
        <w:kinsoku w:val="0"/>
        <w:spacing w:before="120" w:after="120"/>
        <w:ind w:left="567"/>
        <w:jc w:val="both"/>
        <w:rPr>
          <w:rFonts w:ascii="Arial" w:hAnsi="Arial" w:cs="Arial"/>
          <w:sz w:val="20"/>
          <w:szCs w:val="20"/>
        </w:rPr>
      </w:pPr>
      <w:r w:rsidRPr="006E711D">
        <w:rPr>
          <w:rFonts w:ascii="Arial" w:hAnsi="Arial" w:cs="Arial"/>
          <w:sz w:val="20"/>
          <w:szCs w:val="20"/>
        </w:rPr>
        <w:t>HACIENDA PUBLICA/PATRIMONIO</w:t>
      </w:r>
    </w:p>
    <w:p w14:paraId="4054C090" w14:textId="035FD798" w:rsidR="00C90121" w:rsidRPr="006E711D" w:rsidRDefault="00C90121" w:rsidP="006C00EA">
      <w:pPr>
        <w:pStyle w:val="Prrafodelista"/>
        <w:widowControl w:val="0"/>
        <w:kinsoku w:val="0"/>
        <w:spacing w:before="120" w:after="120"/>
        <w:ind w:left="567"/>
        <w:jc w:val="both"/>
        <w:rPr>
          <w:rFonts w:ascii="Arial" w:hAnsi="Arial" w:cs="Arial"/>
          <w:sz w:val="20"/>
          <w:szCs w:val="20"/>
        </w:rPr>
      </w:pPr>
    </w:p>
    <w:p w14:paraId="6A5232C2" w14:textId="40B0CA91" w:rsidR="00D00196" w:rsidRDefault="00D00196" w:rsidP="00012FAE">
      <w:pPr>
        <w:widowControl w:val="0"/>
        <w:kinsoku w:val="0"/>
        <w:spacing w:before="120" w:after="120"/>
        <w:jc w:val="both"/>
        <w:rPr>
          <w:rFonts w:ascii="Arial" w:hAnsi="Arial" w:cs="Arial"/>
          <w:sz w:val="20"/>
          <w:szCs w:val="20"/>
        </w:rPr>
      </w:pPr>
      <w:r w:rsidRPr="00012FAE">
        <w:rPr>
          <w:rFonts w:ascii="Arial" w:hAnsi="Arial" w:cs="Arial"/>
          <w:sz w:val="20"/>
          <w:szCs w:val="20"/>
        </w:rPr>
        <w:t>Representa la diferencia entre el activo y el pasivo del ente público. Incluye el resultado de la gestión tanto del ejercicio en curso como de ejercicios anteriores.</w:t>
      </w:r>
    </w:p>
    <w:p w14:paraId="10331F80" w14:textId="64DA452D" w:rsidR="00C51FDE" w:rsidRDefault="00A947D0" w:rsidP="00C51FDE">
      <w:pPr>
        <w:jc w:val="both"/>
        <w:rPr>
          <w:rFonts w:ascii="Arial" w:hAnsi="Arial" w:cs="Arial"/>
          <w:sz w:val="20"/>
          <w:szCs w:val="20"/>
        </w:rPr>
      </w:pPr>
      <w:r w:rsidRPr="006E711D">
        <w:rPr>
          <w:rFonts w:ascii="Arial" w:hAnsi="Arial" w:cs="Arial"/>
          <w:sz w:val="20"/>
          <w:szCs w:val="20"/>
        </w:rPr>
        <w:t xml:space="preserve">Al </w:t>
      </w:r>
      <w:r w:rsidR="00A0045D">
        <w:rPr>
          <w:rFonts w:ascii="Arial" w:hAnsi="Arial" w:cs="Arial"/>
          <w:sz w:val="20"/>
          <w:szCs w:val="20"/>
        </w:rPr>
        <w:t xml:space="preserve">31 </w:t>
      </w:r>
      <w:r w:rsidR="009519E1">
        <w:rPr>
          <w:rFonts w:ascii="Arial" w:hAnsi="Arial" w:cs="Arial"/>
          <w:sz w:val="20"/>
          <w:szCs w:val="20"/>
        </w:rPr>
        <w:t xml:space="preserve">de diciembre </w:t>
      </w:r>
      <w:r w:rsidR="00AF7EA3" w:rsidRPr="006E711D">
        <w:rPr>
          <w:rFonts w:ascii="Arial" w:hAnsi="Arial" w:cs="Arial"/>
          <w:sz w:val="20"/>
          <w:szCs w:val="20"/>
        </w:rPr>
        <w:t xml:space="preserve">de </w:t>
      </w:r>
      <w:r w:rsidRPr="006E711D">
        <w:rPr>
          <w:rFonts w:ascii="Arial" w:hAnsi="Arial" w:cs="Arial"/>
          <w:sz w:val="20"/>
          <w:szCs w:val="20"/>
        </w:rPr>
        <w:t>202</w:t>
      </w:r>
      <w:r w:rsidR="00503076">
        <w:rPr>
          <w:rFonts w:ascii="Arial" w:hAnsi="Arial" w:cs="Arial"/>
          <w:sz w:val="20"/>
          <w:szCs w:val="20"/>
        </w:rPr>
        <w:t>3</w:t>
      </w:r>
      <w:r w:rsidRPr="006E711D">
        <w:rPr>
          <w:rFonts w:ascii="Arial" w:hAnsi="Arial" w:cs="Arial"/>
          <w:sz w:val="20"/>
          <w:szCs w:val="20"/>
        </w:rPr>
        <w:t xml:space="preserve"> refleja un saldo de </w:t>
      </w:r>
      <w:r w:rsidR="009519E1">
        <w:rPr>
          <w:rFonts w:ascii="Arial" w:hAnsi="Arial" w:cs="Arial"/>
          <w:sz w:val="20"/>
          <w:szCs w:val="20"/>
        </w:rPr>
        <w:t xml:space="preserve">43 </w:t>
      </w:r>
      <w:r w:rsidR="00C27FAE" w:rsidRPr="006E711D">
        <w:rPr>
          <w:rFonts w:ascii="Arial" w:hAnsi="Arial" w:cs="Arial"/>
          <w:sz w:val="20"/>
          <w:szCs w:val="20"/>
        </w:rPr>
        <w:t xml:space="preserve">millones </w:t>
      </w:r>
      <w:r w:rsidR="009519E1">
        <w:rPr>
          <w:rFonts w:ascii="Arial" w:hAnsi="Arial" w:cs="Arial"/>
          <w:sz w:val="20"/>
          <w:szCs w:val="20"/>
        </w:rPr>
        <w:t>271</w:t>
      </w:r>
      <w:r w:rsidR="00C27FAE">
        <w:rPr>
          <w:rFonts w:ascii="Arial" w:hAnsi="Arial" w:cs="Arial"/>
          <w:sz w:val="20"/>
          <w:szCs w:val="20"/>
        </w:rPr>
        <w:t xml:space="preserve"> </w:t>
      </w:r>
      <w:r w:rsidR="00C27FAE" w:rsidRPr="006E711D">
        <w:rPr>
          <w:rFonts w:ascii="Arial" w:hAnsi="Arial" w:cs="Arial"/>
          <w:sz w:val="20"/>
          <w:szCs w:val="20"/>
        </w:rPr>
        <w:t xml:space="preserve">mil </w:t>
      </w:r>
      <w:r w:rsidR="009519E1">
        <w:rPr>
          <w:rFonts w:ascii="Arial" w:hAnsi="Arial" w:cs="Arial"/>
          <w:sz w:val="20"/>
          <w:szCs w:val="20"/>
        </w:rPr>
        <w:t>185</w:t>
      </w:r>
      <w:r w:rsidR="00C27FAE">
        <w:rPr>
          <w:rFonts w:ascii="Arial" w:hAnsi="Arial" w:cs="Arial"/>
          <w:sz w:val="20"/>
          <w:szCs w:val="20"/>
        </w:rPr>
        <w:t xml:space="preserve"> </w:t>
      </w:r>
      <w:r w:rsidR="00C27FAE" w:rsidRPr="006E711D">
        <w:rPr>
          <w:rFonts w:ascii="Arial" w:hAnsi="Arial" w:cs="Arial"/>
          <w:sz w:val="20"/>
          <w:szCs w:val="20"/>
        </w:rPr>
        <w:t>pesos</w:t>
      </w:r>
      <w:r w:rsidRPr="006E711D">
        <w:rPr>
          <w:rFonts w:ascii="Arial" w:hAnsi="Arial" w:cs="Arial"/>
          <w:sz w:val="20"/>
          <w:szCs w:val="20"/>
        </w:rPr>
        <w:t>, presentando una variación de</w:t>
      </w:r>
      <w:r w:rsidR="00A42406">
        <w:rPr>
          <w:rFonts w:ascii="Arial" w:hAnsi="Arial" w:cs="Arial"/>
          <w:sz w:val="20"/>
          <w:szCs w:val="20"/>
        </w:rPr>
        <w:t>67</w:t>
      </w:r>
      <w:r w:rsidR="00C27FAE">
        <w:rPr>
          <w:rFonts w:ascii="Arial" w:hAnsi="Arial" w:cs="Arial"/>
          <w:sz w:val="20"/>
          <w:szCs w:val="20"/>
        </w:rPr>
        <w:t xml:space="preserve">8 </w:t>
      </w:r>
      <w:r w:rsidR="00C27FAE" w:rsidRPr="00BC7DBE">
        <w:rPr>
          <w:rFonts w:ascii="Arial" w:hAnsi="Arial" w:cs="Arial"/>
          <w:sz w:val="20"/>
          <w:szCs w:val="20"/>
        </w:rPr>
        <w:t xml:space="preserve">mil </w:t>
      </w:r>
      <w:r w:rsidR="00A42406">
        <w:rPr>
          <w:rFonts w:ascii="Arial" w:hAnsi="Arial" w:cs="Arial"/>
          <w:sz w:val="20"/>
          <w:szCs w:val="20"/>
        </w:rPr>
        <w:t>802</w:t>
      </w:r>
      <w:r w:rsidR="00C27FAE" w:rsidRPr="00BC7DBE">
        <w:rPr>
          <w:rFonts w:ascii="Arial" w:hAnsi="Arial" w:cs="Arial"/>
          <w:sz w:val="20"/>
          <w:szCs w:val="20"/>
        </w:rPr>
        <w:t xml:space="preserve"> pesos</w:t>
      </w:r>
      <w:r w:rsidRPr="006E711D">
        <w:rPr>
          <w:rFonts w:ascii="Arial" w:hAnsi="Arial" w:cs="Arial"/>
          <w:sz w:val="20"/>
          <w:szCs w:val="20"/>
        </w:rPr>
        <w:t xml:space="preserve">, con respecto al 31 de </w:t>
      </w:r>
      <w:r w:rsidR="00C51FDE">
        <w:rPr>
          <w:rFonts w:ascii="Arial" w:hAnsi="Arial" w:cs="Arial"/>
          <w:sz w:val="20"/>
          <w:szCs w:val="20"/>
        </w:rPr>
        <w:t>diciembre</w:t>
      </w:r>
      <w:r w:rsidR="00A62012">
        <w:rPr>
          <w:rFonts w:ascii="Arial" w:hAnsi="Arial" w:cs="Arial"/>
          <w:sz w:val="20"/>
          <w:szCs w:val="20"/>
        </w:rPr>
        <w:t xml:space="preserve"> de 202</w:t>
      </w:r>
      <w:r w:rsidR="00503076">
        <w:rPr>
          <w:rFonts w:ascii="Arial" w:hAnsi="Arial" w:cs="Arial"/>
          <w:sz w:val="20"/>
          <w:szCs w:val="20"/>
        </w:rPr>
        <w:t>2</w:t>
      </w:r>
      <w:r w:rsidR="00D00196" w:rsidRPr="006E711D">
        <w:rPr>
          <w:rFonts w:ascii="Arial" w:hAnsi="Arial" w:cs="Arial"/>
          <w:sz w:val="20"/>
          <w:szCs w:val="20"/>
        </w:rPr>
        <w:t>, la cual se genera totalmente en el apartado de Hacienda Pública/Patrimonio Generado, como se observa en el siguiente cuadro:</w:t>
      </w:r>
    </w:p>
    <w:p w14:paraId="390B428B" w14:textId="7E50BC34" w:rsidR="009519E1" w:rsidRDefault="009519E1" w:rsidP="00C51FDE">
      <w:pPr>
        <w:jc w:val="both"/>
        <w:rPr>
          <w:rFonts w:ascii="Arial" w:hAnsi="Arial" w:cs="Arial"/>
          <w:sz w:val="20"/>
          <w:szCs w:val="20"/>
        </w:rPr>
      </w:pPr>
    </w:p>
    <w:p w14:paraId="1BD3295C" w14:textId="1B9B3EEF" w:rsidR="00C27FAE" w:rsidRDefault="00C27FAE" w:rsidP="00C51FDE">
      <w:pPr>
        <w:jc w:val="both"/>
        <w:rPr>
          <w:rFonts w:ascii="Arial" w:hAnsi="Arial" w:cs="Arial"/>
          <w:sz w:val="20"/>
          <w:szCs w:val="20"/>
        </w:rPr>
      </w:pPr>
    </w:p>
    <w:p w14:paraId="3371AA9C" w14:textId="41CF2A80" w:rsidR="00C27FAE" w:rsidRDefault="00C27FAE" w:rsidP="00C51FDE">
      <w:pPr>
        <w:jc w:val="both"/>
        <w:rPr>
          <w:rFonts w:ascii="Arial" w:hAnsi="Arial" w:cs="Arial"/>
          <w:sz w:val="20"/>
          <w:szCs w:val="20"/>
        </w:rPr>
      </w:pPr>
    </w:p>
    <w:p w14:paraId="7CD6DD0F" w14:textId="6FFD2FB5" w:rsidR="00C27FAE" w:rsidRDefault="00C27FAE" w:rsidP="00C51FDE">
      <w:pPr>
        <w:jc w:val="both"/>
        <w:rPr>
          <w:rFonts w:ascii="Arial" w:hAnsi="Arial" w:cs="Arial"/>
          <w:sz w:val="20"/>
          <w:szCs w:val="20"/>
        </w:rPr>
      </w:pPr>
    </w:p>
    <w:p w14:paraId="0C9A7264" w14:textId="172A9674" w:rsidR="00D32693" w:rsidRDefault="0043253A" w:rsidP="00C51FDE">
      <w:pPr>
        <w:jc w:val="both"/>
        <w:rPr>
          <w:rFonts w:ascii="Arial" w:hAnsi="Arial" w:cs="Arial"/>
          <w:sz w:val="20"/>
          <w:szCs w:val="20"/>
        </w:rPr>
      </w:pPr>
      <w:r w:rsidRPr="009519E1">
        <w:rPr>
          <w:rFonts w:ascii="Arial" w:hAnsi="Arial" w:cs="Arial"/>
          <w:noProof/>
          <w:sz w:val="20"/>
          <w:szCs w:val="20"/>
        </w:rPr>
        <w:lastRenderedPageBreak/>
        <w:drawing>
          <wp:anchor distT="0" distB="0" distL="114300" distR="114300" simplePos="0" relativeHeight="251660288" behindDoc="0" locked="0" layoutInCell="1" allowOverlap="1" wp14:anchorId="64E2BD1C" wp14:editId="225A4F58">
            <wp:simplePos x="0" y="0"/>
            <wp:positionH relativeFrom="margin">
              <wp:posOffset>386715</wp:posOffset>
            </wp:positionH>
            <wp:positionV relativeFrom="paragraph">
              <wp:posOffset>11430</wp:posOffset>
            </wp:positionV>
            <wp:extent cx="5419725" cy="4038118"/>
            <wp:effectExtent l="0" t="0" r="0" b="635"/>
            <wp:wrapNone/>
            <wp:docPr id="5210327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2705" name=""/>
                    <pic:cNvPicPr/>
                  </pic:nvPicPr>
                  <pic:blipFill>
                    <a:blip r:embed="rId8">
                      <a:extLst>
                        <a:ext uri="{28A0092B-C50C-407E-A947-70E740481C1C}">
                          <a14:useLocalDpi xmlns:a14="http://schemas.microsoft.com/office/drawing/2010/main" val="0"/>
                        </a:ext>
                      </a:extLst>
                    </a:blip>
                    <a:stretch>
                      <a:fillRect/>
                    </a:stretch>
                  </pic:blipFill>
                  <pic:spPr>
                    <a:xfrm>
                      <a:off x="0" y="0"/>
                      <a:ext cx="5419725" cy="4038118"/>
                    </a:xfrm>
                    <a:prstGeom prst="rect">
                      <a:avLst/>
                    </a:prstGeom>
                  </pic:spPr>
                </pic:pic>
              </a:graphicData>
            </a:graphic>
            <wp14:sizeRelH relativeFrom="margin">
              <wp14:pctWidth>0</wp14:pctWidth>
            </wp14:sizeRelH>
            <wp14:sizeRelV relativeFrom="margin">
              <wp14:pctHeight>0</wp14:pctHeight>
            </wp14:sizeRelV>
          </wp:anchor>
        </w:drawing>
      </w:r>
    </w:p>
    <w:p w14:paraId="5A18BB96" w14:textId="5B726E3C" w:rsidR="00087868" w:rsidRDefault="00087868" w:rsidP="00C51FDE">
      <w:pPr>
        <w:jc w:val="both"/>
        <w:rPr>
          <w:rFonts w:ascii="Arial" w:hAnsi="Arial" w:cs="Arial"/>
          <w:sz w:val="20"/>
          <w:szCs w:val="20"/>
        </w:rPr>
      </w:pPr>
    </w:p>
    <w:p w14:paraId="406850E7" w14:textId="5E1CEFDB" w:rsidR="00054F6C" w:rsidRDefault="00054F6C" w:rsidP="00350573">
      <w:pPr>
        <w:pStyle w:val="Prrafodelista"/>
        <w:ind w:left="567"/>
        <w:jc w:val="both"/>
        <w:rPr>
          <w:rFonts w:ascii="Arial" w:hAnsi="Arial" w:cs="Arial"/>
          <w:sz w:val="20"/>
          <w:szCs w:val="20"/>
        </w:rPr>
      </w:pPr>
    </w:p>
    <w:p w14:paraId="517804A6" w14:textId="1EC68ED2" w:rsidR="003D3249" w:rsidRDefault="003D3249" w:rsidP="00350573">
      <w:pPr>
        <w:pStyle w:val="Prrafodelista"/>
        <w:ind w:left="567"/>
        <w:jc w:val="both"/>
        <w:rPr>
          <w:rFonts w:ascii="Arial" w:hAnsi="Arial" w:cs="Arial"/>
          <w:sz w:val="20"/>
          <w:szCs w:val="20"/>
        </w:rPr>
      </w:pPr>
    </w:p>
    <w:p w14:paraId="060E1961" w14:textId="77777777" w:rsidR="0043253A" w:rsidRDefault="0043253A" w:rsidP="00350573">
      <w:pPr>
        <w:pStyle w:val="Prrafodelista"/>
        <w:ind w:left="567"/>
        <w:jc w:val="both"/>
        <w:rPr>
          <w:rFonts w:ascii="Arial" w:hAnsi="Arial" w:cs="Arial"/>
          <w:sz w:val="20"/>
          <w:szCs w:val="20"/>
        </w:rPr>
      </w:pPr>
    </w:p>
    <w:p w14:paraId="4EDD9244" w14:textId="77777777" w:rsidR="0043253A" w:rsidRDefault="0043253A" w:rsidP="00350573">
      <w:pPr>
        <w:pStyle w:val="Prrafodelista"/>
        <w:ind w:left="567"/>
        <w:jc w:val="both"/>
        <w:rPr>
          <w:rFonts w:ascii="Arial" w:hAnsi="Arial" w:cs="Arial"/>
          <w:sz w:val="20"/>
          <w:szCs w:val="20"/>
        </w:rPr>
      </w:pPr>
    </w:p>
    <w:p w14:paraId="4C259106" w14:textId="77777777" w:rsidR="0043253A" w:rsidRDefault="0043253A" w:rsidP="00350573">
      <w:pPr>
        <w:pStyle w:val="Prrafodelista"/>
        <w:ind w:left="567"/>
        <w:jc w:val="both"/>
        <w:rPr>
          <w:rFonts w:ascii="Arial" w:hAnsi="Arial" w:cs="Arial"/>
          <w:sz w:val="20"/>
          <w:szCs w:val="20"/>
        </w:rPr>
      </w:pPr>
    </w:p>
    <w:p w14:paraId="2C439F92" w14:textId="77777777" w:rsidR="0043253A" w:rsidRDefault="0043253A" w:rsidP="00350573">
      <w:pPr>
        <w:pStyle w:val="Prrafodelista"/>
        <w:ind w:left="567"/>
        <w:jc w:val="both"/>
        <w:rPr>
          <w:rFonts w:ascii="Arial" w:hAnsi="Arial" w:cs="Arial"/>
          <w:sz w:val="20"/>
          <w:szCs w:val="20"/>
        </w:rPr>
      </w:pPr>
    </w:p>
    <w:p w14:paraId="624CC9B6" w14:textId="0665EC4E" w:rsidR="003D3249" w:rsidRDefault="003D3249" w:rsidP="00350573">
      <w:pPr>
        <w:pStyle w:val="Prrafodelista"/>
        <w:ind w:left="567"/>
        <w:jc w:val="both"/>
        <w:rPr>
          <w:rFonts w:ascii="Arial" w:hAnsi="Arial" w:cs="Arial"/>
          <w:sz w:val="20"/>
          <w:szCs w:val="20"/>
        </w:rPr>
      </w:pPr>
    </w:p>
    <w:p w14:paraId="45A59ECD" w14:textId="00B37ABE" w:rsidR="003D3249" w:rsidRDefault="003D3249" w:rsidP="00350573">
      <w:pPr>
        <w:pStyle w:val="Prrafodelista"/>
        <w:ind w:left="567"/>
        <w:jc w:val="both"/>
        <w:rPr>
          <w:rFonts w:ascii="Arial" w:hAnsi="Arial" w:cs="Arial"/>
          <w:sz w:val="20"/>
          <w:szCs w:val="20"/>
        </w:rPr>
      </w:pPr>
    </w:p>
    <w:p w14:paraId="4947BB39" w14:textId="77777777" w:rsidR="003D3249" w:rsidRDefault="003D3249" w:rsidP="00350573">
      <w:pPr>
        <w:pStyle w:val="Prrafodelista"/>
        <w:ind w:left="567"/>
        <w:jc w:val="both"/>
        <w:rPr>
          <w:rFonts w:ascii="Arial" w:hAnsi="Arial" w:cs="Arial"/>
          <w:sz w:val="20"/>
          <w:szCs w:val="20"/>
        </w:rPr>
      </w:pPr>
    </w:p>
    <w:p w14:paraId="24985715" w14:textId="77777777" w:rsidR="003D3249" w:rsidRDefault="003D3249" w:rsidP="00350573">
      <w:pPr>
        <w:pStyle w:val="Prrafodelista"/>
        <w:ind w:left="567"/>
        <w:jc w:val="both"/>
        <w:rPr>
          <w:rFonts w:ascii="Arial" w:hAnsi="Arial" w:cs="Arial"/>
          <w:sz w:val="20"/>
          <w:szCs w:val="20"/>
        </w:rPr>
      </w:pPr>
    </w:p>
    <w:p w14:paraId="68EB29F1" w14:textId="77777777" w:rsidR="003D3249" w:rsidRDefault="003D3249" w:rsidP="00350573">
      <w:pPr>
        <w:pStyle w:val="Prrafodelista"/>
        <w:ind w:left="567"/>
        <w:jc w:val="both"/>
        <w:rPr>
          <w:rFonts w:ascii="Arial" w:hAnsi="Arial" w:cs="Arial"/>
          <w:sz w:val="20"/>
          <w:szCs w:val="20"/>
        </w:rPr>
      </w:pPr>
    </w:p>
    <w:p w14:paraId="7A97C79C" w14:textId="77777777" w:rsidR="0043253A" w:rsidRDefault="0043253A" w:rsidP="00350573">
      <w:pPr>
        <w:pStyle w:val="Prrafodelista"/>
        <w:ind w:left="567"/>
        <w:jc w:val="both"/>
        <w:rPr>
          <w:rFonts w:ascii="Arial" w:hAnsi="Arial" w:cs="Arial"/>
          <w:sz w:val="20"/>
          <w:szCs w:val="20"/>
        </w:rPr>
      </w:pPr>
    </w:p>
    <w:p w14:paraId="25AD22D8" w14:textId="77777777" w:rsidR="0043253A" w:rsidRDefault="0043253A" w:rsidP="00350573">
      <w:pPr>
        <w:pStyle w:val="Prrafodelista"/>
        <w:ind w:left="567"/>
        <w:jc w:val="both"/>
        <w:rPr>
          <w:rFonts w:ascii="Arial" w:hAnsi="Arial" w:cs="Arial"/>
          <w:sz w:val="20"/>
          <w:szCs w:val="20"/>
        </w:rPr>
      </w:pPr>
    </w:p>
    <w:p w14:paraId="753BD9BD" w14:textId="77777777" w:rsidR="0043253A" w:rsidRDefault="0043253A" w:rsidP="00350573">
      <w:pPr>
        <w:pStyle w:val="Prrafodelista"/>
        <w:ind w:left="567"/>
        <w:jc w:val="both"/>
        <w:rPr>
          <w:rFonts w:ascii="Arial" w:hAnsi="Arial" w:cs="Arial"/>
          <w:sz w:val="20"/>
          <w:szCs w:val="20"/>
        </w:rPr>
      </w:pPr>
    </w:p>
    <w:p w14:paraId="3E35D388" w14:textId="77777777" w:rsidR="0043253A" w:rsidRDefault="0043253A" w:rsidP="00350573">
      <w:pPr>
        <w:pStyle w:val="Prrafodelista"/>
        <w:ind w:left="567"/>
        <w:jc w:val="both"/>
        <w:rPr>
          <w:rFonts w:ascii="Arial" w:hAnsi="Arial" w:cs="Arial"/>
          <w:sz w:val="20"/>
          <w:szCs w:val="20"/>
        </w:rPr>
      </w:pPr>
    </w:p>
    <w:p w14:paraId="669B4091" w14:textId="77777777" w:rsidR="0043253A" w:rsidRDefault="0043253A" w:rsidP="00350573">
      <w:pPr>
        <w:pStyle w:val="Prrafodelista"/>
        <w:ind w:left="567"/>
        <w:jc w:val="both"/>
        <w:rPr>
          <w:rFonts w:ascii="Arial" w:hAnsi="Arial" w:cs="Arial"/>
          <w:sz w:val="20"/>
          <w:szCs w:val="20"/>
        </w:rPr>
      </w:pPr>
    </w:p>
    <w:p w14:paraId="08A2288C" w14:textId="77777777" w:rsidR="0043253A" w:rsidRDefault="0043253A" w:rsidP="00350573">
      <w:pPr>
        <w:pStyle w:val="Prrafodelista"/>
        <w:ind w:left="567"/>
        <w:jc w:val="both"/>
        <w:rPr>
          <w:rFonts w:ascii="Arial" w:hAnsi="Arial" w:cs="Arial"/>
          <w:sz w:val="20"/>
          <w:szCs w:val="20"/>
        </w:rPr>
      </w:pPr>
    </w:p>
    <w:p w14:paraId="4FC67319" w14:textId="77777777" w:rsidR="0043253A" w:rsidRDefault="0043253A" w:rsidP="00350573">
      <w:pPr>
        <w:pStyle w:val="Prrafodelista"/>
        <w:ind w:left="567"/>
        <w:jc w:val="both"/>
        <w:rPr>
          <w:rFonts w:ascii="Arial" w:hAnsi="Arial" w:cs="Arial"/>
          <w:sz w:val="20"/>
          <w:szCs w:val="20"/>
        </w:rPr>
      </w:pPr>
    </w:p>
    <w:p w14:paraId="5CBA8D29" w14:textId="77777777" w:rsidR="0043253A" w:rsidRDefault="0043253A" w:rsidP="00350573">
      <w:pPr>
        <w:pStyle w:val="Prrafodelista"/>
        <w:ind w:left="567"/>
        <w:jc w:val="both"/>
        <w:rPr>
          <w:rFonts w:ascii="Arial" w:hAnsi="Arial" w:cs="Arial"/>
          <w:sz w:val="20"/>
          <w:szCs w:val="20"/>
        </w:rPr>
      </w:pPr>
    </w:p>
    <w:p w14:paraId="74F49279" w14:textId="77777777" w:rsidR="00C27FAE" w:rsidRPr="000D63F6" w:rsidRDefault="00C27FAE" w:rsidP="000D63F6">
      <w:pPr>
        <w:jc w:val="both"/>
        <w:rPr>
          <w:rFonts w:ascii="Arial" w:hAnsi="Arial" w:cs="Arial"/>
          <w:sz w:val="20"/>
          <w:szCs w:val="20"/>
        </w:rPr>
      </w:pPr>
    </w:p>
    <w:p w14:paraId="31237F60" w14:textId="10A56902" w:rsidR="00D3244D" w:rsidRDefault="00350573" w:rsidP="00D3244D">
      <w:pPr>
        <w:pStyle w:val="Prrafodelista"/>
        <w:numPr>
          <w:ilvl w:val="0"/>
          <w:numId w:val="25"/>
        </w:numPr>
        <w:jc w:val="both"/>
        <w:rPr>
          <w:rFonts w:ascii="Arial" w:hAnsi="Arial" w:cs="Arial"/>
          <w:sz w:val="20"/>
          <w:szCs w:val="20"/>
        </w:rPr>
      </w:pPr>
      <w:r w:rsidRPr="00735CC5">
        <w:rPr>
          <w:rFonts w:ascii="Arial" w:hAnsi="Arial" w:cs="Arial"/>
          <w:sz w:val="20"/>
          <w:szCs w:val="20"/>
        </w:rPr>
        <w:t>Hacienda Pública/Patrimonio contribuido.</w:t>
      </w:r>
    </w:p>
    <w:p w14:paraId="62606283" w14:textId="77777777" w:rsidR="000D63F6" w:rsidRPr="000D63F6" w:rsidRDefault="000D63F6" w:rsidP="000D63F6">
      <w:pPr>
        <w:pStyle w:val="Prrafodelista"/>
        <w:ind w:left="927"/>
        <w:jc w:val="both"/>
        <w:rPr>
          <w:rFonts w:ascii="Arial" w:hAnsi="Arial" w:cs="Arial"/>
          <w:sz w:val="20"/>
          <w:szCs w:val="20"/>
        </w:rPr>
      </w:pPr>
    </w:p>
    <w:p w14:paraId="5D457882" w14:textId="44BC1538" w:rsidR="00350573" w:rsidRPr="00735CC5" w:rsidRDefault="00350573" w:rsidP="00350573">
      <w:pPr>
        <w:pStyle w:val="Prrafodelista"/>
        <w:ind w:left="567"/>
        <w:jc w:val="both"/>
        <w:rPr>
          <w:rFonts w:ascii="Arial" w:hAnsi="Arial" w:cs="Arial"/>
          <w:sz w:val="20"/>
          <w:szCs w:val="20"/>
        </w:rPr>
      </w:pPr>
      <w:r w:rsidRPr="00735CC5">
        <w:rPr>
          <w:rFonts w:ascii="Arial" w:hAnsi="Arial" w:cs="Arial"/>
          <w:sz w:val="20"/>
          <w:szCs w:val="20"/>
        </w:rPr>
        <w:t>Representa las aportaciones, con fines permanentes del Tribunal, que incrementan la Hacienda Pública/Patrimonio del mismo, así como los efectos identificables y cuantificables que le afecten de acuerdo con los lineamientos emitidos por el CONAC, concepto por el que al cierre del presente informe no se tiene importe alguno.</w:t>
      </w:r>
    </w:p>
    <w:p w14:paraId="4981FC56" w14:textId="4902BF87" w:rsidR="00840E7E" w:rsidRPr="00735CC5" w:rsidRDefault="00840E7E" w:rsidP="007266B4">
      <w:pPr>
        <w:pStyle w:val="Prrafodelista"/>
        <w:ind w:left="567"/>
        <w:jc w:val="both"/>
        <w:rPr>
          <w:rFonts w:ascii="Arial" w:hAnsi="Arial" w:cs="Arial"/>
          <w:sz w:val="20"/>
          <w:szCs w:val="20"/>
        </w:rPr>
      </w:pPr>
    </w:p>
    <w:p w14:paraId="0B6DFFBD" w14:textId="2E0A5B9C" w:rsidR="00D00196" w:rsidRDefault="00D00196" w:rsidP="009E77E2">
      <w:pPr>
        <w:pStyle w:val="Prrafodelista"/>
        <w:numPr>
          <w:ilvl w:val="0"/>
          <w:numId w:val="25"/>
        </w:numPr>
        <w:jc w:val="both"/>
        <w:rPr>
          <w:rFonts w:ascii="Arial" w:hAnsi="Arial" w:cs="Arial"/>
          <w:sz w:val="20"/>
          <w:szCs w:val="20"/>
        </w:rPr>
      </w:pPr>
      <w:r w:rsidRPr="00735CC5">
        <w:rPr>
          <w:rFonts w:ascii="Arial" w:hAnsi="Arial" w:cs="Arial"/>
          <w:sz w:val="20"/>
          <w:szCs w:val="20"/>
        </w:rPr>
        <w:t>Hacienda Pública/Patrimonio Generado</w:t>
      </w:r>
      <w:r w:rsidR="0061617A" w:rsidRPr="00735CC5">
        <w:rPr>
          <w:rFonts w:ascii="Arial" w:hAnsi="Arial" w:cs="Arial"/>
          <w:sz w:val="20"/>
          <w:szCs w:val="20"/>
        </w:rPr>
        <w:t>.</w:t>
      </w:r>
    </w:p>
    <w:p w14:paraId="6ECF9EC2" w14:textId="77777777" w:rsidR="009E77E2" w:rsidRPr="00735CC5" w:rsidRDefault="009E77E2" w:rsidP="009E77E2">
      <w:pPr>
        <w:pStyle w:val="Prrafodelista"/>
        <w:ind w:left="927"/>
        <w:jc w:val="both"/>
        <w:rPr>
          <w:rFonts w:ascii="Arial" w:hAnsi="Arial" w:cs="Arial"/>
          <w:sz w:val="20"/>
          <w:szCs w:val="20"/>
        </w:rPr>
      </w:pPr>
    </w:p>
    <w:p w14:paraId="15F89C8D" w14:textId="2BC331E5" w:rsidR="00D00196" w:rsidRPr="00735CC5" w:rsidRDefault="00D00196" w:rsidP="007266B4">
      <w:pPr>
        <w:pStyle w:val="Prrafodelista"/>
        <w:ind w:left="567"/>
        <w:jc w:val="both"/>
        <w:rPr>
          <w:rFonts w:ascii="Arial" w:hAnsi="Arial" w:cs="Arial"/>
          <w:sz w:val="20"/>
          <w:szCs w:val="20"/>
        </w:rPr>
      </w:pPr>
      <w:r w:rsidRPr="00735CC5">
        <w:rPr>
          <w:rFonts w:ascii="Arial" w:hAnsi="Arial" w:cs="Arial"/>
          <w:sz w:val="20"/>
          <w:szCs w:val="20"/>
        </w:rPr>
        <w:t>Representa la acumulación de resultados de la gestión de ejercicios anteriores, incluyendo las aplicadas a reservas, resultados del ejercicio en operación y los eventos identificables y cuantificables que le afectan de acuerdo con los lineamientos emitidos por el CONAC.</w:t>
      </w:r>
    </w:p>
    <w:p w14:paraId="6742D11F" w14:textId="63818428" w:rsidR="00EE4595" w:rsidRDefault="00EE4595" w:rsidP="007266B4">
      <w:pPr>
        <w:pStyle w:val="Prrafodelista"/>
        <w:ind w:left="567"/>
        <w:jc w:val="both"/>
        <w:rPr>
          <w:rFonts w:ascii="Arial" w:hAnsi="Arial" w:cs="Arial"/>
          <w:sz w:val="20"/>
          <w:szCs w:val="20"/>
        </w:rPr>
      </w:pPr>
    </w:p>
    <w:p w14:paraId="2CD7B2B9" w14:textId="09FC1273" w:rsidR="00D00196" w:rsidRPr="0019479B" w:rsidRDefault="00533890" w:rsidP="0019479B">
      <w:pPr>
        <w:pStyle w:val="Prrafodelista"/>
        <w:ind w:left="567"/>
        <w:jc w:val="both"/>
        <w:rPr>
          <w:rFonts w:ascii="Arial" w:hAnsi="Arial" w:cs="Arial"/>
          <w:sz w:val="20"/>
          <w:szCs w:val="20"/>
        </w:rPr>
      </w:pPr>
      <w:r w:rsidRPr="006E711D">
        <w:rPr>
          <w:rFonts w:ascii="Arial" w:hAnsi="Arial" w:cs="Arial"/>
          <w:sz w:val="20"/>
          <w:szCs w:val="20"/>
        </w:rPr>
        <w:t xml:space="preserve">Al </w:t>
      </w:r>
      <w:r w:rsidR="00DF3894">
        <w:rPr>
          <w:rFonts w:ascii="Arial" w:hAnsi="Arial" w:cs="Arial"/>
          <w:sz w:val="20"/>
          <w:szCs w:val="20"/>
        </w:rPr>
        <w:t xml:space="preserve">31 </w:t>
      </w:r>
      <w:r w:rsidR="00434BE4">
        <w:rPr>
          <w:rFonts w:ascii="Arial" w:hAnsi="Arial" w:cs="Arial"/>
          <w:sz w:val="20"/>
          <w:szCs w:val="20"/>
        </w:rPr>
        <w:t>de</w:t>
      </w:r>
      <w:r w:rsidR="00DF3894">
        <w:rPr>
          <w:rFonts w:ascii="Arial" w:hAnsi="Arial" w:cs="Arial"/>
          <w:sz w:val="20"/>
          <w:szCs w:val="20"/>
        </w:rPr>
        <w:t xml:space="preserve"> </w:t>
      </w:r>
      <w:r w:rsidR="009A7E1D">
        <w:rPr>
          <w:rFonts w:ascii="Arial" w:hAnsi="Arial" w:cs="Arial"/>
          <w:sz w:val="20"/>
          <w:szCs w:val="20"/>
        </w:rPr>
        <w:t>diciembre</w:t>
      </w:r>
      <w:r w:rsidR="00434BE4">
        <w:rPr>
          <w:rFonts w:ascii="Arial" w:hAnsi="Arial" w:cs="Arial"/>
          <w:sz w:val="20"/>
          <w:szCs w:val="20"/>
        </w:rPr>
        <w:t xml:space="preserve"> </w:t>
      </w:r>
      <w:r w:rsidR="0019479B">
        <w:rPr>
          <w:rFonts w:ascii="Arial" w:hAnsi="Arial" w:cs="Arial"/>
          <w:sz w:val="20"/>
          <w:szCs w:val="20"/>
        </w:rPr>
        <w:t>de 2023</w:t>
      </w:r>
      <w:r w:rsidRPr="006E711D">
        <w:rPr>
          <w:rFonts w:ascii="Arial" w:hAnsi="Arial" w:cs="Arial"/>
          <w:sz w:val="20"/>
          <w:szCs w:val="20"/>
        </w:rPr>
        <w:t xml:space="preserve"> refleja un saldo de </w:t>
      </w:r>
      <w:r w:rsidR="009A7E1D">
        <w:rPr>
          <w:rFonts w:ascii="Arial" w:hAnsi="Arial" w:cs="Arial"/>
          <w:sz w:val="20"/>
          <w:szCs w:val="20"/>
        </w:rPr>
        <w:t>43</w:t>
      </w:r>
      <w:r w:rsidRPr="006E711D">
        <w:rPr>
          <w:rFonts w:ascii="Arial" w:hAnsi="Arial" w:cs="Arial"/>
          <w:sz w:val="20"/>
          <w:szCs w:val="20"/>
        </w:rPr>
        <w:t xml:space="preserve"> millones </w:t>
      </w:r>
      <w:r w:rsidR="009A7E1D">
        <w:rPr>
          <w:rFonts w:ascii="Arial" w:hAnsi="Arial" w:cs="Arial"/>
          <w:sz w:val="20"/>
          <w:szCs w:val="20"/>
        </w:rPr>
        <w:t>247</w:t>
      </w:r>
      <w:r>
        <w:rPr>
          <w:rFonts w:ascii="Arial" w:hAnsi="Arial" w:cs="Arial"/>
          <w:sz w:val="20"/>
          <w:szCs w:val="20"/>
        </w:rPr>
        <w:t xml:space="preserve"> </w:t>
      </w:r>
      <w:r w:rsidRPr="006E711D">
        <w:rPr>
          <w:rFonts w:ascii="Arial" w:hAnsi="Arial" w:cs="Arial"/>
          <w:sz w:val="20"/>
          <w:szCs w:val="20"/>
        </w:rPr>
        <w:t xml:space="preserve">mil </w:t>
      </w:r>
      <w:r w:rsidR="009A7E1D">
        <w:rPr>
          <w:rFonts w:ascii="Arial" w:hAnsi="Arial" w:cs="Arial"/>
          <w:sz w:val="20"/>
          <w:szCs w:val="20"/>
        </w:rPr>
        <w:t>415</w:t>
      </w:r>
      <w:r>
        <w:rPr>
          <w:rFonts w:ascii="Arial" w:hAnsi="Arial" w:cs="Arial"/>
          <w:sz w:val="20"/>
          <w:szCs w:val="20"/>
        </w:rPr>
        <w:t xml:space="preserve"> </w:t>
      </w:r>
      <w:r w:rsidRPr="006E711D">
        <w:rPr>
          <w:rFonts w:ascii="Arial" w:hAnsi="Arial" w:cs="Arial"/>
          <w:sz w:val="20"/>
          <w:szCs w:val="20"/>
        </w:rPr>
        <w:t xml:space="preserve">pesos, presentando </w:t>
      </w:r>
      <w:r w:rsidRPr="00BC7DBE">
        <w:rPr>
          <w:rFonts w:ascii="Arial" w:hAnsi="Arial" w:cs="Arial"/>
          <w:sz w:val="20"/>
          <w:szCs w:val="20"/>
        </w:rPr>
        <w:t xml:space="preserve">una variación </w:t>
      </w:r>
      <w:r w:rsidR="006D1CAB" w:rsidRPr="00BC7DBE">
        <w:rPr>
          <w:rFonts w:ascii="Arial" w:hAnsi="Arial" w:cs="Arial"/>
          <w:sz w:val="20"/>
          <w:szCs w:val="20"/>
        </w:rPr>
        <w:t xml:space="preserve">de </w:t>
      </w:r>
      <w:r w:rsidR="009A7E1D">
        <w:rPr>
          <w:rFonts w:ascii="Arial" w:hAnsi="Arial" w:cs="Arial"/>
          <w:sz w:val="20"/>
          <w:szCs w:val="20"/>
        </w:rPr>
        <w:t xml:space="preserve">23 </w:t>
      </w:r>
      <w:r w:rsidRPr="00BC7DBE">
        <w:rPr>
          <w:rFonts w:ascii="Arial" w:hAnsi="Arial" w:cs="Arial"/>
          <w:sz w:val="20"/>
          <w:szCs w:val="20"/>
        </w:rPr>
        <w:t xml:space="preserve">mil </w:t>
      </w:r>
      <w:r w:rsidR="009A7E1D">
        <w:rPr>
          <w:rFonts w:ascii="Arial" w:hAnsi="Arial" w:cs="Arial"/>
          <w:sz w:val="20"/>
          <w:szCs w:val="20"/>
        </w:rPr>
        <w:t>770</w:t>
      </w:r>
      <w:r w:rsidRPr="00BC7DBE">
        <w:rPr>
          <w:rFonts w:ascii="Arial" w:hAnsi="Arial" w:cs="Arial"/>
          <w:sz w:val="20"/>
          <w:szCs w:val="20"/>
        </w:rPr>
        <w:t xml:space="preserve"> pesos, con respecto al 31 de diciembre de 202</w:t>
      </w:r>
      <w:r w:rsidR="0019479B">
        <w:rPr>
          <w:rFonts w:ascii="Arial" w:hAnsi="Arial" w:cs="Arial"/>
          <w:sz w:val="20"/>
          <w:szCs w:val="20"/>
        </w:rPr>
        <w:t>2</w:t>
      </w:r>
      <w:r w:rsidR="00BC7DBE" w:rsidRPr="0019479B">
        <w:rPr>
          <w:rFonts w:ascii="Arial" w:hAnsi="Arial" w:cs="Arial"/>
          <w:sz w:val="20"/>
          <w:szCs w:val="20"/>
        </w:rPr>
        <w:t>.</w:t>
      </w:r>
    </w:p>
    <w:p w14:paraId="2CB6DD1F" w14:textId="77777777" w:rsidR="00BC7DBE" w:rsidRDefault="00BC7DBE" w:rsidP="007266B4">
      <w:pPr>
        <w:pStyle w:val="Prrafodelista"/>
        <w:ind w:left="567"/>
        <w:jc w:val="both"/>
        <w:rPr>
          <w:rFonts w:ascii="Arial" w:hAnsi="Arial" w:cs="Arial"/>
          <w:sz w:val="20"/>
          <w:szCs w:val="20"/>
        </w:rPr>
      </w:pPr>
    </w:p>
    <w:p w14:paraId="541A8651" w14:textId="1C5925F7" w:rsidR="003D3249" w:rsidRDefault="006F25DE" w:rsidP="00FC2949">
      <w:pPr>
        <w:pStyle w:val="Prrafodelista"/>
        <w:ind w:left="567"/>
        <w:jc w:val="both"/>
        <w:rPr>
          <w:rFonts w:ascii="Arial" w:hAnsi="Arial" w:cs="Arial"/>
          <w:sz w:val="20"/>
          <w:szCs w:val="20"/>
        </w:rPr>
      </w:pPr>
      <w:r w:rsidRPr="00735CC5">
        <w:rPr>
          <w:rFonts w:ascii="Arial" w:hAnsi="Arial" w:cs="Arial"/>
          <w:sz w:val="20"/>
          <w:szCs w:val="20"/>
        </w:rPr>
        <w:t xml:space="preserve">Cabe señalar que el resultado real del mes de </w:t>
      </w:r>
      <w:r w:rsidR="009A7E1D">
        <w:rPr>
          <w:rFonts w:ascii="Arial" w:hAnsi="Arial" w:cs="Arial"/>
          <w:sz w:val="20"/>
          <w:szCs w:val="20"/>
        </w:rPr>
        <w:t>diciembre</w:t>
      </w:r>
      <w:r w:rsidR="00DB2E01">
        <w:rPr>
          <w:rFonts w:ascii="Arial" w:hAnsi="Arial" w:cs="Arial"/>
          <w:sz w:val="20"/>
          <w:szCs w:val="20"/>
        </w:rPr>
        <w:t xml:space="preserve"> </w:t>
      </w:r>
      <w:r w:rsidR="0019479B">
        <w:rPr>
          <w:rFonts w:ascii="Arial" w:hAnsi="Arial" w:cs="Arial"/>
          <w:sz w:val="20"/>
          <w:szCs w:val="20"/>
        </w:rPr>
        <w:t>de 202</w:t>
      </w:r>
      <w:r w:rsidR="00BE1D58">
        <w:rPr>
          <w:rFonts w:ascii="Arial" w:hAnsi="Arial" w:cs="Arial"/>
          <w:sz w:val="20"/>
          <w:szCs w:val="20"/>
        </w:rPr>
        <w:t>3</w:t>
      </w:r>
      <w:r w:rsidRPr="00735CC5">
        <w:rPr>
          <w:rFonts w:ascii="Arial" w:hAnsi="Arial" w:cs="Arial"/>
          <w:sz w:val="20"/>
          <w:szCs w:val="20"/>
        </w:rPr>
        <w:t>, contiene u</w:t>
      </w:r>
      <w:r w:rsidR="000E65D6" w:rsidRPr="00735CC5">
        <w:rPr>
          <w:rFonts w:ascii="Arial" w:hAnsi="Arial" w:cs="Arial"/>
          <w:sz w:val="20"/>
          <w:szCs w:val="20"/>
        </w:rPr>
        <w:t xml:space="preserve">n superávit por la cantidad de </w:t>
      </w:r>
      <w:r w:rsidR="009A7E1D">
        <w:rPr>
          <w:rFonts w:ascii="Arial" w:hAnsi="Arial" w:cs="Arial"/>
          <w:sz w:val="20"/>
          <w:szCs w:val="20"/>
        </w:rPr>
        <w:t xml:space="preserve">23 </w:t>
      </w:r>
      <w:r w:rsidR="009A7E1D" w:rsidRPr="00BC7DBE">
        <w:rPr>
          <w:rFonts w:ascii="Arial" w:hAnsi="Arial" w:cs="Arial"/>
          <w:sz w:val="20"/>
          <w:szCs w:val="20"/>
        </w:rPr>
        <w:t xml:space="preserve">mil </w:t>
      </w:r>
      <w:r w:rsidR="009A7E1D">
        <w:rPr>
          <w:rFonts w:ascii="Arial" w:hAnsi="Arial" w:cs="Arial"/>
          <w:sz w:val="20"/>
          <w:szCs w:val="20"/>
        </w:rPr>
        <w:t>770</w:t>
      </w:r>
      <w:r w:rsidR="009A7E1D" w:rsidRPr="00BC7DBE">
        <w:rPr>
          <w:rFonts w:ascii="Arial" w:hAnsi="Arial" w:cs="Arial"/>
          <w:sz w:val="20"/>
          <w:szCs w:val="20"/>
        </w:rPr>
        <w:t xml:space="preserve"> pesos</w:t>
      </w:r>
      <w:r w:rsidRPr="00735CC5">
        <w:rPr>
          <w:rFonts w:ascii="Arial" w:hAnsi="Arial" w:cs="Arial"/>
          <w:sz w:val="20"/>
          <w:szCs w:val="20"/>
        </w:rPr>
        <w:t>, producto del resultado de la gestión del periodo derivado de la diferencia entre los ingresos y egresos presupuestales.</w:t>
      </w:r>
    </w:p>
    <w:p w14:paraId="0C4C7788" w14:textId="77777777" w:rsidR="009A7E1D" w:rsidRDefault="009A7E1D" w:rsidP="00FC2949">
      <w:pPr>
        <w:pStyle w:val="Prrafodelista"/>
        <w:ind w:left="567"/>
        <w:jc w:val="both"/>
        <w:rPr>
          <w:rFonts w:ascii="Arial" w:hAnsi="Arial" w:cs="Arial"/>
          <w:sz w:val="20"/>
          <w:szCs w:val="20"/>
        </w:rPr>
      </w:pPr>
    </w:p>
    <w:p w14:paraId="43576B0D" w14:textId="77777777" w:rsidR="009A7E1D" w:rsidRDefault="009A7E1D" w:rsidP="00FC2949">
      <w:pPr>
        <w:pStyle w:val="Prrafodelista"/>
        <w:ind w:left="567"/>
        <w:jc w:val="both"/>
        <w:rPr>
          <w:rFonts w:ascii="Arial" w:hAnsi="Arial" w:cs="Arial"/>
          <w:sz w:val="20"/>
          <w:szCs w:val="20"/>
        </w:rPr>
      </w:pPr>
    </w:p>
    <w:p w14:paraId="5FA90DC7" w14:textId="77777777" w:rsidR="009A7E1D" w:rsidRDefault="009A7E1D" w:rsidP="00FC2949">
      <w:pPr>
        <w:pStyle w:val="Prrafodelista"/>
        <w:ind w:left="567"/>
        <w:jc w:val="both"/>
        <w:rPr>
          <w:rFonts w:ascii="Arial" w:hAnsi="Arial" w:cs="Arial"/>
          <w:sz w:val="20"/>
          <w:szCs w:val="20"/>
        </w:rPr>
      </w:pPr>
    </w:p>
    <w:p w14:paraId="6E1DC79F" w14:textId="77777777" w:rsidR="009A7E1D" w:rsidRDefault="009A7E1D" w:rsidP="00FC2949">
      <w:pPr>
        <w:pStyle w:val="Prrafodelista"/>
        <w:ind w:left="567"/>
        <w:jc w:val="both"/>
        <w:rPr>
          <w:rFonts w:ascii="Arial" w:hAnsi="Arial" w:cs="Arial"/>
          <w:sz w:val="20"/>
          <w:szCs w:val="20"/>
        </w:rPr>
      </w:pPr>
    </w:p>
    <w:p w14:paraId="5878C3C1" w14:textId="77777777" w:rsidR="009A7E1D" w:rsidRPr="00FC2949" w:rsidRDefault="009A7E1D" w:rsidP="00FC2949">
      <w:pPr>
        <w:pStyle w:val="Prrafodelista"/>
        <w:ind w:left="567"/>
        <w:jc w:val="both"/>
        <w:rPr>
          <w:rFonts w:ascii="Arial" w:hAnsi="Arial" w:cs="Arial"/>
          <w:sz w:val="20"/>
          <w:szCs w:val="20"/>
        </w:rPr>
      </w:pPr>
    </w:p>
    <w:p w14:paraId="10BE4EFD" w14:textId="77777777" w:rsidR="00D32693" w:rsidRDefault="00D32693" w:rsidP="007266B4">
      <w:pPr>
        <w:pStyle w:val="Prrafodelista"/>
        <w:ind w:left="567"/>
        <w:jc w:val="both"/>
        <w:rPr>
          <w:rFonts w:ascii="Arial" w:hAnsi="Arial" w:cs="Arial"/>
          <w:sz w:val="20"/>
          <w:szCs w:val="20"/>
        </w:rPr>
      </w:pPr>
    </w:p>
    <w:p w14:paraId="698D430D" w14:textId="77777777" w:rsidR="00D00196" w:rsidRPr="00D958B1" w:rsidRDefault="00D00196" w:rsidP="007266B4">
      <w:pPr>
        <w:pStyle w:val="Sinespaciado"/>
        <w:numPr>
          <w:ilvl w:val="0"/>
          <w:numId w:val="1"/>
        </w:numPr>
        <w:jc w:val="both"/>
        <w:rPr>
          <w:rFonts w:ascii="Arial" w:hAnsi="Arial" w:cs="Arial"/>
          <w:b/>
          <w:sz w:val="20"/>
          <w:szCs w:val="20"/>
        </w:rPr>
      </w:pPr>
      <w:r w:rsidRPr="00D958B1">
        <w:rPr>
          <w:rFonts w:ascii="Arial" w:hAnsi="Arial" w:cs="Arial"/>
          <w:b/>
          <w:sz w:val="20"/>
          <w:szCs w:val="20"/>
        </w:rPr>
        <w:t>Notas al Estado de Flujos de Efectivo</w:t>
      </w:r>
    </w:p>
    <w:p w14:paraId="6B522715" w14:textId="77777777" w:rsidR="00D00196" w:rsidRDefault="00D00196" w:rsidP="00D00196">
      <w:pPr>
        <w:pStyle w:val="Prrafodelista"/>
        <w:ind w:left="1080"/>
        <w:rPr>
          <w:rFonts w:ascii="Arial" w:hAnsi="Arial" w:cs="Arial"/>
          <w:b/>
          <w:sz w:val="20"/>
          <w:szCs w:val="20"/>
        </w:rPr>
      </w:pPr>
      <w:r w:rsidRPr="00D958B1">
        <w:rPr>
          <w:rFonts w:ascii="Arial" w:hAnsi="Arial" w:cs="Arial"/>
          <w:b/>
          <w:sz w:val="20"/>
          <w:szCs w:val="20"/>
        </w:rPr>
        <w:t>Efectivo y equivalentes</w:t>
      </w:r>
    </w:p>
    <w:p w14:paraId="7E6EE0EA" w14:textId="77777777" w:rsidR="00564B32" w:rsidRPr="00D958B1" w:rsidRDefault="00564B32" w:rsidP="00D00196">
      <w:pPr>
        <w:pStyle w:val="Prrafodelista"/>
        <w:ind w:left="1080"/>
        <w:rPr>
          <w:rFonts w:ascii="Arial" w:hAnsi="Arial" w:cs="Arial"/>
          <w:b/>
          <w:sz w:val="20"/>
          <w:szCs w:val="20"/>
        </w:rPr>
      </w:pPr>
    </w:p>
    <w:p w14:paraId="49B236E8" w14:textId="77777777" w:rsidR="00D00196" w:rsidRDefault="00D00196" w:rsidP="00D00196">
      <w:pPr>
        <w:pStyle w:val="ROMANOS"/>
        <w:numPr>
          <w:ilvl w:val="0"/>
          <w:numId w:val="16"/>
        </w:numPr>
        <w:tabs>
          <w:tab w:val="clear" w:pos="720"/>
        </w:tabs>
        <w:spacing w:after="80" w:line="203" w:lineRule="exact"/>
        <w:rPr>
          <w:rFonts w:eastAsiaTheme="minorHAnsi"/>
          <w:sz w:val="20"/>
          <w:szCs w:val="20"/>
          <w:lang w:val="es-MX" w:eastAsia="en-US"/>
        </w:rPr>
      </w:pPr>
      <w:r w:rsidRPr="00D958B1">
        <w:rPr>
          <w:rFonts w:eastAsiaTheme="minorHAnsi"/>
          <w:sz w:val="20"/>
          <w:szCs w:val="20"/>
          <w:lang w:val="es-MX" w:eastAsia="en-US"/>
        </w:rPr>
        <w:t>El análisis de los saldos inicial y final que figuran en la última parte del Estado de Flujo</w:t>
      </w:r>
      <w:r w:rsidR="008759CF" w:rsidRPr="00D958B1">
        <w:rPr>
          <w:rFonts w:eastAsiaTheme="minorHAnsi"/>
          <w:sz w:val="20"/>
          <w:szCs w:val="20"/>
          <w:lang w:val="es-MX" w:eastAsia="en-US"/>
        </w:rPr>
        <w:t>s</w:t>
      </w:r>
      <w:r w:rsidRPr="00D958B1">
        <w:rPr>
          <w:rFonts w:eastAsiaTheme="minorHAnsi"/>
          <w:sz w:val="20"/>
          <w:szCs w:val="20"/>
          <w:lang w:val="es-MX" w:eastAsia="en-US"/>
        </w:rPr>
        <w:t xml:space="preserve"> de Efectivo en la cuenta de efectivo y equivalentes es como sigue:</w:t>
      </w:r>
    </w:p>
    <w:p w14:paraId="793719F3" w14:textId="77777777" w:rsidR="00E5701E" w:rsidRDefault="00E5701E" w:rsidP="00C0780A">
      <w:pPr>
        <w:pStyle w:val="ROMANOS"/>
        <w:tabs>
          <w:tab w:val="clear" w:pos="720"/>
        </w:tabs>
        <w:spacing w:after="80" w:line="203" w:lineRule="exact"/>
        <w:ind w:left="648" w:firstLine="0"/>
        <w:rPr>
          <w:rFonts w:eastAsiaTheme="minorHAnsi"/>
          <w:sz w:val="20"/>
          <w:szCs w:val="20"/>
          <w:lang w:val="es-MX" w:eastAsia="en-US"/>
        </w:rPr>
      </w:pPr>
    </w:p>
    <w:tbl>
      <w:tblPr>
        <w:tblW w:w="0" w:type="auto"/>
        <w:jc w:val="center"/>
        <w:tblLayout w:type="fixed"/>
        <w:tblLook w:val="0000" w:firstRow="0" w:lastRow="0" w:firstColumn="0" w:lastColumn="0" w:noHBand="0" w:noVBand="0"/>
      </w:tblPr>
      <w:tblGrid>
        <w:gridCol w:w="3961"/>
        <w:gridCol w:w="2184"/>
        <w:gridCol w:w="1984"/>
      </w:tblGrid>
      <w:tr w:rsidR="00350573" w:rsidRPr="00E40728" w14:paraId="0CD16AE6" w14:textId="77777777" w:rsidTr="009A3C92">
        <w:trPr>
          <w:cantSplit/>
          <w:trHeight w:val="65"/>
          <w:jc w:val="center"/>
        </w:trPr>
        <w:tc>
          <w:tcPr>
            <w:tcW w:w="3961" w:type="dxa"/>
            <w:tcBorders>
              <w:top w:val="single" w:sz="6" w:space="0" w:color="auto"/>
              <w:left w:val="single" w:sz="6" w:space="0" w:color="auto"/>
              <w:bottom w:val="single" w:sz="6" w:space="0" w:color="auto"/>
              <w:right w:val="single" w:sz="6" w:space="0" w:color="auto"/>
            </w:tcBorders>
          </w:tcPr>
          <w:p w14:paraId="3FB93CC2" w14:textId="27CE283C" w:rsidR="00350573" w:rsidRPr="00E40728" w:rsidRDefault="00350573" w:rsidP="00350573">
            <w:pPr>
              <w:pStyle w:val="Texto"/>
              <w:spacing w:line="224" w:lineRule="exact"/>
              <w:ind w:firstLine="0"/>
              <w:jc w:val="center"/>
              <w:rPr>
                <w:b/>
                <w:sz w:val="20"/>
                <w:lang w:val="es-MX"/>
              </w:rPr>
            </w:pPr>
            <w:r w:rsidRPr="00E40728">
              <w:rPr>
                <w:b/>
                <w:sz w:val="20"/>
                <w:lang w:val="es-MX"/>
              </w:rPr>
              <w:t>CONCEPTO</w:t>
            </w:r>
          </w:p>
        </w:tc>
        <w:tc>
          <w:tcPr>
            <w:tcW w:w="2184" w:type="dxa"/>
            <w:tcBorders>
              <w:top w:val="single" w:sz="6" w:space="0" w:color="auto"/>
              <w:left w:val="single" w:sz="6" w:space="0" w:color="auto"/>
              <w:bottom w:val="single" w:sz="6" w:space="0" w:color="auto"/>
              <w:right w:val="single" w:sz="6" w:space="0" w:color="auto"/>
            </w:tcBorders>
          </w:tcPr>
          <w:p w14:paraId="0FE9FEC5" w14:textId="59054AEB" w:rsidR="00437347" w:rsidRDefault="00BC7D8A" w:rsidP="000F4E77">
            <w:pPr>
              <w:pStyle w:val="Texto"/>
              <w:spacing w:line="224" w:lineRule="exact"/>
              <w:ind w:firstLine="0"/>
              <w:jc w:val="center"/>
              <w:rPr>
                <w:b/>
                <w:sz w:val="20"/>
                <w:lang w:val="es-MX"/>
              </w:rPr>
            </w:pPr>
            <w:r>
              <w:rPr>
                <w:b/>
                <w:sz w:val="20"/>
                <w:lang w:val="es-MX"/>
              </w:rPr>
              <w:t>3</w:t>
            </w:r>
            <w:r w:rsidR="009A7E1D">
              <w:rPr>
                <w:b/>
                <w:sz w:val="20"/>
                <w:lang w:val="es-MX"/>
              </w:rPr>
              <w:t>1</w:t>
            </w:r>
            <w:r w:rsidR="006E6B25" w:rsidRPr="00FE592E">
              <w:rPr>
                <w:b/>
                <w:sz w:val="20"/>
                <w:lang w:val="es-MX"/>
              </w:rPr>
              <w:t xml:space="preserve"> DE </w:t>
            </w:r>
            <w:r w:rsidR="009A7E1D">
              <w:rPr>
                <w:b/>
                <w:sz w:val="20"/>
                <w:lang w:val="es-MX"/>
              </w:rPr>
              <w:t>DICIEMBRE</w:t>
            </w:r>
          </w:p>
          <w:p w14:paraId="3D4EED2C" w14:textId="3E13928D" w:rsidR="00350573" w:rsidRPr="00E40728" w:rsidRDefault="00437347" w:rsidP="000F4E77">
            <w:pPr>
              <w:pStyle w:val="Texto"/>
              <w:spacing w:line="224" w:lineRule="exact"/>
              <w:ind w:firstLine="0"/>
              <w:jc w:val="center"/>
              <w:rPr>
                <w:b/>
                <w:sz w:val="20"/>
                <w:lang w:val="es-MX"/>
              </w:rPr>
            </w:pPr>
            <w:r>
              <w:rPr>
                <w:b/>
                <w:sz w:val="20"/>
                <w:lang w:val="es-MX"/>
              </w:rPr>
              <w:t>2</w:t>
            </w:r>
            <w:r w:rsidR="006E6B25">
              <w:rPr>
                <w:b/>
                <w:sz w:val="20"/>
                <w:lang w:val="es-MX"/>
              </w:rPr>
              <w:t>02</w:t>
            </w:r>
            <w:r>
              <w:rPr>
                <w:b/>
                <w:sz w:val="20"/>
                <w:lang w:val="es-MX"/>
              </w:rPr>
              <w:t>3</w:t>
            </w:r>
          </w:p>
        </w:tc>
        <w:tc>
          <w:tcPr>
            <w:tcW w:w="1984" w:type="dxa"/>
            <w:tcBorders>
              <w:top w:val="single" w:sz="6" w:space="0" w:color="auto"/>
              <w:left w:val="single" w:sz="6" w:space="0" w:color="auto"/>
              <w:bottom w:val="single" w:sz="6" w:space="0" w:color="auto"/>
              <w:right w:val="single" w:sz="6" w:space="0" w:color="auto"/>
            </w:tcBorders>
          </w:tcPr>
          <w:p w14:paraId="328F8850" w14:textId="625E7025" w:rsidR="00DB2E01" w:rsidRDefault="00DF3894" w:rsidP="00DB2E01">
            <w:pPr>
              <w:pStyle w:val="Texto"/>
              <w:spacing w:line="224" w:lineRule="exact"/>
              <w:ind w:firstLine="0"/>
              <w:jc w:val="center"/>
              <w:rPr>
                <w:b/>
                <w:sz w:val="20"/>
                <w:lang w:val="es-MX"/>
              </w:rPr>
            </w:pPr>
            <w:r>
              <w:rPr>
                <w:b/>
                <w:sz w:val="20"/>
                <w:lang w:val="es-MX"/>
              </w:rPr>
              <w:t>3</w:t>
            </w:r>
            <w:r w:rsidR="009A7E1D">
              <w:rPr>
                <w:b/>
                <w:sz w:val="20"/>
                <w:lang w:val="es-MX"/>
              </w:rPr>
              <w:t>1</w:t>
            </w:r>
            <w:r>
              <w:rPr>
                <w:b/>
                <w:sz w:val="20"/>
                <w:lang w:val="es-MX"/>
              </w:rPr>
              <w:t xml:space="preserve"> DE </w:t>
            </w:r>
            <w:r w:rsidR="009A7E1D">
              <w:rPr>
                <w:b/>
                <w:sz w:val="20"/>
                <w:lang w:val="es-MX"/>
              </w:rPr>
              <w:t>DICIEMBRE</w:t>
            </w:r>
          </w:p>
          <w:p w14:paraId="17ED7C97" w14:textId="022497A0" w:rsidR="00350573" w:rsidRPr="00E40728" w:rsidRDefault="00350573" w:rsidP="00DA59DC">
            <w:pPr>
              <w:pStyle w:val="Texto"/>
              <w:spacing w:line="224" w:lineRule="exact"/>
              <w:ind w:firstLine="0"/>
              <w:jc w:val="center"/>
              <w:rPr>
                <w:b/>
                <w:sz w:val="20"/>
                <w:lang w:val="es-MX"/>
              </w:rPr>
            </w:pPr>
            <w:r>
              <w:rPr>
                <w:b/>
                <w:sz w:val="20"/>
                <w:lang w:val="es-MX"/>
              </w:rPr>
              <w:t>202</w:t>
            </w:r>
            <w:r w:rsidR="00DA59DC">
              <w:rPr>
                <w:b/>
                <w:sz w:val="20"/>
                <w:lang w:val="es-MX"/>
              </w:rPr>
              <w:t>2</w:t>
            </w:r>
          </w:p>
        </w:tc>
      </w:tr>
      <w:tr w:rsidR="00EC635D" w:rsidRPr="00E40728" w14:paraId="28BCC61F" w14:textId="77777777" w:rsidTr="00FE592E">
        <w:trPr>
          <w:cantSplit/>
          <w:trHeight w:val="329"/>
          <w:jc w:val="center"/>
        </w:trPr>
        <w:tc>
          <w:tcPr>
            <w:tcW w:w="3961" w:type="dxa"/>
            <w:tcBorders>
              <w:top w:val="single" w:sz="6" w:space="0" w:color="auto"/>
              <w:left w:val="single" w:sz="6" w:space="0" w:color="auto"/>
              <w:bottom w:val="single" w:sz="6" w:space="0" w:color="auto"/>
              <w:right w:val="single" w:sz="6" w:space="0" w:color="auto"/>
            </w:tcBorders>
          </w:tcPr>
          <w:p w14:paraId="58FEBC51" w14:textId="74F99468" w:rsidR="00EC635D" w:rsidRPr="00E40728" w:rsidRDefault="00EC635D" w:rsidP="00EC635D">
            <w:pPr>
              <w:pStyle w:val="Texto"/>
              <w:spacing w:line="224" w:lineRule="exact"/>
              <w:ind w:firstLine="0"/>
              <w:jc w:val="left"/>
              <w:rPr>
                <w:sz w:val="20"/>
                <w:lang w:val="es-MX"/>
              </w:rPr>
            </w:pPr>
            <w:r w:rsidRPr="00E40728">
              <w:rPr>
                <w:sz w:val="20"/>
                <w:lang w:val="es-MX"/>
              </w:rPr>
              <w:t>Efectivo</w:t>
            </w:r>
          </w:p>
        </w:tc>
        <w:tc>
          <w:tcPr>
            <w:tcW w:w="2184" w:type="dxa"/>
            <w:tcBorders>
              <w:top w:val="single" w:sz="6" w:space="0" w:color="auto"/>
              <w:left w:val="single" w:sz="6" w:space="0" w:color="auto"/>
              <w:bottom w:val="single" w:sz="6" w:space="0" w:color="auto"/>
              <w:right w:val="single" w:sz="6" w:space="0" w:color="auto"/>
            </w:tcBorders>
          </w:tcPr>
          <w:p w14:paraId="3F8B4332" w14:textId="429B76DC" w:rsidR="00EC635D" w:rsidRPr="00E40728" w:rsidRDefault="00EC635D" w:rsidP="00EC635D">
            <w:pPr>
              <w:pStyle w:val="Texto"/>
              <w:spacing w:line="224" w:lineRule="exact"/>
              <w:ind w:firstLine="0"/>
              <w:jc w:val="right"/>
              <w:rPr>
                <w:sz w:val="20"/>
                <w:lang w:val="es-MX"/>
              </w:rPr>
            </w:pPr>
            <w:r>
              <w:rPr>
                <w:sz w:val="20"/>
                <w:lang w:val="es-MX"/>
              </w:rPr>
              <w:t>$</w:t>
            </w:r>
            <w:r w:rsidR="009A7E1D">
              <w:rPr>
                <w:sz w:val="20"/>
                <w:lang w:val="es-MX"/>
              </w:rPr>
              <w:t>0.00</w:t>
            </w:r>
          </w:p>
        </w:tc>
        <w:tc>
          <w:tcPr>
            <w:tcW w:w="1984" w:type="dxa"/>
            <w:tcBorders>
              <w:top w:val="single" w:sz="6" w:space="0" w:color="auto"/>
              <w:left w:val="single" w:sz="6" w:space="0" w:color="auto"/>
              <w:bottom w:val="single" w:sz="6" w:space="0" w:color="auto"/>
              <w:right w:val="single" w:sz="6" w:space="0" w:color="auto"/>
            </w:tcBorders>
          </w:tcPr>
          <w:p w14:paraId="5C9DB1D9" w14:textId="78D34C1F" w:rsidR="00EC635D" w:rsidRPr="00AB1124" w:rsidRDefault="009A7E1D" w:rsidP="00EC635D">
            <w:pPr>
              <w:pStyle w:val="Texto"/>
              <w:spacing w:line="224" w:lineRule="exact"/>
              <w:ind w:firstLine="0"/>
              <w:jc w:val="right"/>
              <w:rPr>
                <w:sz w:val="22"/>
                <w:lang w:val="es-MX"/>
              </w:rPr>
            </w:pPr>
            <w:r>
              <w:rPr>
                <w:sz w:val="20"/>
                <w:lang w:val="es-MX"/>
              </w:rPr>
              <w:t>$0.00</w:t>
            </w:r>
          </w:p>
        </w:tc>
      </w:tr>
      <w:tr w:rsidR="00EC635D" w:rsidRPr="00E40728" w14:paraId="5ABD631D" w14:textId="77777777" w:rsidTr="009A3C92">
        <w:trPr>
          <w:cantSplit/>
          <w:trHeight w:val="299"/>
          <w:jc w:val="center"/>
        </w:trPr>
        <w:tc>
          <w:tcPr>
            <w:tcW w:w="3961" w:type="dxa"/>
            <w:tcBorders>
              <w:top w:val="single" w:sz="6" w:space="0" w:color="auto"/>
              <w:left w:val="single" w:sz="6" w:space="0" w:color="auto"/>
              <w:bottom w:val="single" w:sz="6" w:space="0" w:color="auto"/>
              <w:right w:val="single" w:sz="6" w:space="0" w:color="auto"/>
            </w:tcBorders>
          </w:tcPr>
          <w:p w14:paraId="6D096980" w14:textId="0F64BCFB" w:rsidR="00EC635D" w:rsidRPr="00E40728" w:rsidRDefault="00EC635D" w:rsidP="00EC635D">
            <w:pPr>
              <w:pStyle w:val="Texto"/>
              <w:spacing w:line="224" w:lineRule="exact"/>
              <w:ind w:firstLine="0"/>
              <w:rPr>
                <w:sz w:val="20"/>
                <w:lang w:val="es-MX"/>
              </w:rPr>
            </w:pPr>
            <w:r w:rsidRPr="00E40728">
              <w:rPr>
                <w:sz w:val="20"/>
                <w:lang w:val="es-MX"/>
              </w:rPr>
              <w:t>Efectivo en Bancos –Tesorería</w:t>
            </w:r>
          </w:p>
        </w:tc>
        <w:tc>
          <w:tcPr>
            <w:tcW w:w="2184" w:type="dxa"/>
            <w:tcBorders>
              <w:top w:val="single" w:sz="6" w:space="0" w:color="auto"/>
              <w:left w:val="single" w:sz="6" w:space="0" w:color="auto"/>
              <w:bottom w:val="single" w:sz="6" w:space="0" w:color="auto"/>
              <w:right w:val="single" w:sz="6" w:space="0" w:color="auto"/>
            </w:tcBorders>
          </w:tcPr>
          <w:p w14:paraId="1D215654" w14:textId="20B1F40A" w:rsidR="00EC635D" w:rsidRPr="00E40728" w:rsidRDefault="00D052A1" w:rsidP="00EC635D">
            <w:pPr>
              <w:jc w:val="right"/>
              <w:rPr>
                <w:rFonts w:ascii="Arial" w:hAnsi="Arial" w:cs="Arial"/>
                <w:sz w:val="20"/>
                <w:szCs w:val="20"/>
                <w:lang w:eastAsia="es-MX"/>
              </w:rPr>
            </w:pPr>
            <w:r w:rsidRPr="00D052A1">
              <w:rPr>
                <w:rFonts w:ascii="Arial" w:hAnsi="Arial" w:cs="Arial"/>
                <w:sz w:val="20"/>
                <w:szCs w:val="20"/>
              </w:rPr>
              <w:t>$8,151,287.40</w:t>
            </w:r>
          </w:p>
        </w:tc>
        <w:tc>
          <w:tcPr>
            <w:tcW w:w="1984" w:type="dxa"/>
            <w:tcBorders>
              <w:top w:val="single" w:sz="6" w:space="0" w:color="auto"/>
              <w:left w:val="single" w:sz="6" w:space="0" w:color="auto"/>
              <w:bottom w:val="single" w:sz="6" w:space="0" w:color="auto"/>
              <w:right w:val="single" w:sz="6" w:space="0" w:color="auto"/>
            </w:tcBorders>
          </w:tcPr>
          <w:p w14:paraId="22F98DB0" w14:textId="0647963B" w:rsidR="00EC635D" w:rsidRPr="00AB1124" w:rsidRDefault="00D052A1" w:rsidP="00EC635D">
            <w:pPr>
              <w:jc w:val="right"/>
              <w:rPr>
                <w:rFonts w:ascii="Arial" w:hAnsi="Arial" w:cs="Arial"/>
                <w:sz w:val="20"/>
                <w:szCs w:val="20"/>
                <w:lang w:eastAsia="es-MX"/>
              </w:rPr>
            </w:pPr>
            <w:r w:rsidRPr="00D052A1">
              <w:rPr>
                <w:rFonts w:ascii="Arial" w:hAnsi="Arial" w:cs="Arial"/>
                <w:sz w:val="20"/>
                <w:szCs w:val="20"/>
              </w:rPr>
              <w:t>$8,161,747.08</w:t>
            </w:r>
          </w:p>
        </w:tc>
      </w:tr>
      <w:tr w:rsidR="00EC635D" w:rsidRPr="00E40728" w14:paraId="693D401E" w14:textId="77777777" w:rsidTr="00FE592E">
        <w:trPr>
          <w:cantSplit/>
          <w:trHeight w:val="265"/>
          <w:jc w:val="center"/>
        </w:trPr>
        <w:tc>
          <w:tcPr>
            <w:tcW w:w="3961" w:type="dxa"/>
            <w:tcBorders>
              <w:top w:val="single" w:sz="6" w:space="0" w:color="auto"/>
              <w:left w:val="single" w:sz="6" w:space="0" w:color="auto"/>
              <w:bottom w:val="single" w:sz="6" w:space="0" w:color="auto"/>
              <w:right w:val="single" w:sz="6" w:space="0" w:color="auto"/>
            </w:tcBorders>
          </w:tcPr>
          <w:p w14:paraId="2E9048FF" w14:textId="77777777" w:rsidR="00EC635D" w:rsidRPr="00E40728" w:rsidRDefault="00EC635D" w:rsidP="00EC635D">
            <w:pPr>
              <w:pStyle w:val="Texto"/>
              <w:spacing w:line="224" w:lineRule="exact"/>
              <w:ind w:firstLine="0"/>
              <w:rPr>
                <w:sz w:val="20"/>
                <w:lang w:val="es-MX"/>
              </w:rPr>
            </w:pPr>
            <w:r w:rsidRPr="00E40728">
              <w:rPr>
                <w:sz w:val="20"/>
                <w:lang w:val="es-MX"/>
              </w:rPr>
              <w:t>Efectivo en Bancos- Dependencias</w:t>
            </w:r>
          </w:p>
        </w:tc>
        <w:tc>
          <w:tcPr>
            <w:tcW w:w="2184" w:type="dxa"/>
            <w:tcBorders>
              <w:top w:val="single" w:sz="6" w:space="0" w:color="auto"/>
              <w:left w:val="single" w:sz="6" w:space="0" w:color="auto"/>
              <w:bottom w:val="single" w:sz="6" w:space="0" w:color="auto"/>
              <w:right w:val="single" w:sz="6" w:space="0" w:color="auto"/>
            </w:tcBorders>
          </w:tcPr>
          <w:p w14:paraId="704D22F8" w14:textId="09209D63" w:rsidR="00EC635D" w:rsidRPr="00E40728" w:rsidRDefault="00EC635D" w:rsidP="00EC635D">
            <w:pPr>
              <w:pStyle w:val="Texto"/>
              <w:spacing w:line="224" w:lineRule="exact"/>
              <w:ind w:firstLine="0"/>
              <w:jc w:val="right"/>
              <w:rPr>
                <w:sz w:val="20"/>
                <w:lang w:val="es-MX"/>
              </w:rPr>
            </w:pPr>
            <w:r>
              <w:rPr>
                <w:sz w:val="20"/>
                <w:lang w:val="es-MX"/>
              </w:rPr>
              <w:t>$</w:t>
            </w:r>
            <w:r w:rsidRPr="00E40728">
              <w:rPr>
                <w:sz w:val="20"/>
                <w:lang w:val="es-MX"/>
              </w:rPr>
              <w:t>0.00</w:t>
            </w:r>
          </w:p>
        </w:tc>
        <w:tc>
          <w:tcPr>
            <w:tcW w:w="1984" w:type="dxa"/>
            <w:tcBorders>
              <w:top w:val="single" w:sz="6" w:space="0" w:color="auto"/>
              <w:left w:val="single" w:sz="6" w:space="0" w:color="auto"/>
              <w:bottom w:val="single" w:sz="6" w:space="0" w:color="auto"/>
              <w:right w:val="single" w:sz="6" w:space="0" w:color="auto"/>
            </w:tcBorders>
          </w:tcPr>
          <w:p w14:paraId="5A43771B" w14:textId="4C5AA7A3" w:rsidR="00EC635D" w:rsidRPr="00AB1124" w:rsidRDefault="00EC635D" w:rsidP="00EC635D">
            <w:pPr>
              <w:pStyle w:val="Texto"/>
              <w:spacing w:line="224" w:lineRule="exact"/>
              <w:ind w:firstLine="0"/>
              <w:jc w:val="right"/>
              <w:rPr>
                <w:sz w:val="20"/>
                <w:lang w:val="es-MX"/>
              </w:rPr>
            </w:pPr>
            <w:r w:rsidRPr="00E40728">
              <w:rPr>
                <w:sz w:val="20"/>
                <w:lang w:val="es-MX"/>
              </w:rPr>
              <w:t>0.00</w:t>
            </w:r>
          </w:p>
        </w:tc>
      </w:tr>
      <w:tr w:rsidR="00EC635D" w:rsidRPr="00E40728" w14:paraId="7B02F711" w14:textId="77777777" w:rsidTr="00FE592E">
        <w:trPr>
          <w:cantSplit/>
          <w:trHeight w:val="278"/>
          <w:jc w:val="center"/>
        </w:trPr>
        <w:tc>
          <w:tcPr>
            <w:tcW w:w="3961" w:type="dxa"/>
            <w:tcBorders>
              <w:top w:val="single" w:sz="6" w:space="0" w:color="auto"/>
              <w:left w:val="single" w:sz="6" w:space="0" w:color="auto"/>
              <w:bottom w:val="single" w:sz="6" w:space="0" w:color="auto"/>
              <w:right w:val="single" w:sz="6" w:space="0" w:color="auto"/>
            </w:tcBorders>
          </w:tcPr>
          <w:p w14:paraId="6DD19BA8" w14:textId="77777777" w:rsidR="00EC635D" w:rsidRPr="00E40728" w:rsidRDefault="00EC635D" w:rsidP="00EC635D">
            <w:pPr>
              <w:pStyle w:val="Texto"/>
              <w:spacing w:line="224" w:lineRule="exact"/>
              <w:ind w:firstLine="0"/>
              <w:rPr>
                <w:sz w:val="20"/>
                <w:lang w:val="es-MX"/>
              </w:rPr>
            </w:pPr>
            <w:r w:rsidRPr="00E40728">
              <w:rPr>
                <w:sz w:val="20"/>
                <w:lang w:val="es-MX"/>
              </w:rPr>
              <w:t xml:space="preserve">Inversiones temporales (hasta 3 meses) </w:t>
            </w:r>
          </w:p>
        </w:tc>
        <w:tc>
          <w:tcPr>
            <w:tcW w:w="2184" w:type="dxa"/>
            <w:tcBorders>
              <w:top w:val="single" w:sz="6" w:space="0" w:color="auto"/>
              <w:left w:val="single" w:sz="6" w:space="0" w:color="auto"/>
              <w:bottom w:val="single" w:sz="6" w:space="0" w:color="auto"/>
              <w:right w:val="single" w:sz="6" w:space="0" w:color="auto"/>
            </w:tcBorders>
          </w:tcPr>
          <w:p w14:paraId="1D4D774A" w14:textId="55FC0BD0" w:rsidR="00EC635D" w:rsidRPr="00E40728" w:rsidRDefault="00D052A1" w:rsidP="00EC635D">
            <w:pPr>
              <w:pStyle w:val="Texto"/>
              <w:spacing w:line="224" w:lineRule="exact"/>
              <w:ind w:firstLine="0"/>
              <w:jc w:val="right"/>
              <w:rPr>
                <w:sz w:val="20"/>
                <w:lang w:val="es-MX"/>
              </w:rPr>
            </w:pPr>
            <w:r w:rsidRPr="00D052A1">
              <w:rPr>
                <w:sz w:val="20"/>
                <w:lang w:val="es-MX"/>
              </w:rPr>
              <w:t>$2,153,901.60</w:t>
            </w:r>
          </w:p>
        </w:tc>
        <w:tc>
          <w:tcPr>
            <w:tcW w:w="1984" w:type="dxa"/>
            <w:tcBorders>
              <w:top w:val="single" w:sz="6" w:space="0" w:color="auto"/>
              <w:left w:val="single" w:sz="6" w:space="0" w:color="auto"/>
              <w:bottom w:val="single" w:sz="6" w:space="0" w:color="auto"/>
              <w:right w:val="single" w:sz="6" w:space="0" w:color="auto"/>
            </w:tcBorders>
          </w:tcPr>
          <w:p w14:paraId="3FE62414" w14:textId="413D0E9A" w:rsidR="00EC635D" w:rsidRPr="00AB1124" w:rsidRDefault="00D052A1" w:rsidP="00EC635D">
            <w:pPr>
              <w:pStyle w:val="Texto"/>
              <w:spacing w:line="224" w:lineRule="exact"/>
              <w:ind w:firstLine="0"/>
              <w:jc w:val="right"/>
              <w:rPr>
                <w:sz w:val="20"/>
                <w:lang w:val="es-MX"/>
              </w:rPr>
            </w:pPr>
            <w:r w:rsidRPr="00D052A1">
              <w:rPr>
                <w:sz w:val="20"/>
                <w:lang w:val="es-MX"/>
              </w:rPr>
              <w:t>$4,092,317.52</w:t>
            </w:r>
          </w:p>
        </w:tc>
      </w:tr>
      <w:tr w:rsidR="00EC635D" w:rsidRPr="00E40728" w14:paraId="1CF81DE0" w14:textId="77777777" w:rsidTr="00FE592E">
        <w:trPr>
          <w:cantSplit/>
          <w:trHeight w:val="418"/>
          <w:jc w:val="center"/>
        </w:trPr>
        <w:tc>
          <w:tcPr>
            <w:tcW w:w="3961" w:type="dxa"/>
            <w:tcBorders>
              <w:top w:val="single" w:sz="6" w:space="0" w:color="auto"/>
              <w:left w:val="single" w:sz="6" w:space="0" w:color="auto"/>
              <w:bottom w:val="single" w:sz="6" w:space="0" w:color="auto"/>
              <w:right w:val="single" w:sz="6" w:space="0" w:color="auto"/>
            </w:tcBorders>
          </w:tcPr>
          <w:p w14:paraId="08F85DD7" w14:textId="77777777" w:rsidR="00EC635D" w:rsidRPr="00E40728" w:rsidRDefault="00EC635D" w:rsidP="00EC635D">
            <w:pPr>
              <w:pStyle w:val="Texto"/>
              <w:spacing w:line="224" w:lineRule="exact"/>
              <w:ind w:firstLine="0"/>
              <w:rPr>
                <w:sz w:val="20"/>
                <w:lang w:val="es-MX"/>
              </w:rPr>
            </w:pPr>
            <w:r w:rsidRPr="00E40728">
              <w:rPr>
                <w:sz w:val="20"/>
                <w:lang w:val="es-MX"/>
              </w:rPr>
              <w:t>Depósitos de fondos de terceros y otros</w:t>
            </w:r>
          </w:p>
        </w:tc>
        <w:tc>
          <w:tcPr>
            <w:tcW w:w="2184" w:type="dxa"/>
            <w:tcBorders>
              <w:top w:val="single" w:sz="6" w:space="0" w:color="auto"/>
              <w:left w:val="single" w:sz="6" w:space="0" w:color="auto"/>
              <w:bottom w:val="single" w:sz="6" w:space="0" w:color="auto"/>
              <w:right w:val="single" w:sz="6" w:space="0" w:color="auto"/>
            </w:tcBorders>
          </w:tcPr>
          <w:p w14:paraId="3B34ABAA" w14:textId="56613E4D" w:rsidR="00EC635D" w:rsidRPr="00E40728" w:rsidRDefault="00D052A1" w:rsidP="00EC635D">
            <w:pPr>
              <w:jc w:val="right"/>
              <w:rPr>
                <w:rFonts w:ascii="Arial" w:hAnsi="Arial" w:cs="Arial"/>
                <w:sz w:val="20"/>
                <w:szCs w:val="20"/>
              </w:rPr>
            </w:pPr>
            <w:r w:rsidRPr="00D052A1">
              <w:rPr>
                <w:rFonts w:ascii="Arial" w:hAnsi="Arial" w:cs="Arial"/>
                <w:sz w:val="20"/>
                <w:szCs w:val="20"/>
              </w:rPr>
              <w:t>$318,454.82</w:t>
            </w:r>
          </w:p>
        </w:tc>
        <w:tc>
          <w:tcPr>
            <w:tcW w:w="1984" w:type="dxa"/>
            <w:tcBorders>
              <w:top w:val="single" w:sz="6" w:space="0" w:color="auto"/>
              <w:left w:val="single" w:sz="6" w:space="0" w:color="auto"/>
              <w:bottom w:val="single" w:sz="6" w:space="0" w:color="auto"/>
              <w:right w:val="single" w:sz="6" w:space="0" w:color="auto"/>
            </w:tcBorders>
          </w:tcPr>
          <w:p w14:paraId="6EAA7930" w14:textId="32045FAE" w:rsidR="00EC635D" w:rsidRPr="00AB1124" w:rsidRDefault="00D052A1" w:rsidP="00EC635D">
            <w:pPr>
              <w:jc w:val="right"/>
              <w:rPr>
                <w:rFonts w:ascii="Arial" w:hAnsi="Arial" w:cs="Arial"/>
                <w:sz w:val="20"/>
                <w:szCs w:val="20"/>
              </w:rPr>
            </w:pPr>
            <w:r w:rsidRPr="00D052A1">
              <w:rPr>
                <w:rFonts w:ascii="Arial" w:hAnsi="Arial" w:cs="Arial"/>
                <w:sz w:val="20"/>
                <w:szCs w:val="20"/>
              </w:rPr>
              <w:t>$532,622.70</w:t>
            </w:r>
          </w:p>
        </w:tc>
      </w:tr>
      <w:tr w:rsidR="00EC635D" w:rsidRPr="00E40728" w14:paraId="2413C8A4" w14:textId="77777777" w:rsidTr="00FE592E">
        <w:trPr>
          <w:cantSplit/>
          <w:trHeight w:val="431"/>
          <w:jc w:val="center"/>
        </w:trPr>
        <w:tc>
          <w:tcPr>
            <w:tcW w:w="3961" w:type="dxa"/>
            <w:tcBorders>
              <w:top w:val="single" w:sz="6" w:space="0" w:color="auto"/>
              <w:left w:val="single" w:sz="6" w:space="0" w:color="auto"/>
              <w:bottom w:val="single" w:sz="6" w:space="0" w:color="auto"/>
              <w:right w:val="single" w:sz="6" w:space="0" w:color="auto"/>
            </w:tcBorders>
          </w:tcPr>
          <w:p w14:paraId="759EE287" w14:textId="77777777" w:rsidR="00EC635D" w:rsidRPr="00E40728" w:rsidRDefault="00EC635D" w:rsidP="00EC635D">
            <w:pPr>
              <w:pStyle w:val="Texto"/>
              <w:spacing w:line="224" w:lineRule="exact"/>
              <w:ind w:firstLine="0"/>
              <w:rPr>
                <w:b/>
                <w:sz w:val="20"/>
                <w:lang w:val="es-MX"/>
              </w:rPr>
            </w:pPr>
            <w:proofErr w:type="gramStart"/>
            <w:r w:rsidRPr="00E40728">
              <w:rPr>
                <w:b/>
                <w:sz w:val="20"/>
                <w:lang w:val="es-MX"/>
              </w:rPr>
              <w:t>Total</w:t>
            </w:r>
            <w:proofErr w:type="gramEnd"/>
            <w:r w:rsidRPr="00E40728">
              <w:rPr>
                <w:b/>
                <w:sz w:val="20"/>
                <w:lang w:val="es-MX"/>
              </w:rPr>
              <w:t xml:space="preserve"> de Efectivo y Equivalentes</w:t>
            </w:r>
          </w:p>
        </w:tc>
        <w:tc>
          <w:tcPr>
            <w:tcW w:w="2184" w:type="dxa"/>
            <w:tcBorders>
              <w:top w:val="single" w:sz="6" w:space="0" w:color="auto"/>
              <w:left w:val="single" w:sz="6" w:space="0" w:color="auto"/>
              <w:bottom w:val="single" w:sz="6" w:space="0" w:color="auto"/>
              <w:right w:val="single" w:sz="6" w:space="0" w:color="auto"/>
            </w:tcBorders>
          </w:tcPr>
          <w:p w14:paraId="6B65522C" w14:textId="181F2CCC" w:rsidR="00EC635D" w:rsidRPr="00E40728" w:rsidRDefault="00D052A1" w:rsidP="00EC635D">
            <w:pPr>
              <w:pStyle w:val="Texto"/>
              <w:spacing w:line="224" w:lineRule="exact"/>
              <w:ind w:firstLine="0"/>
              <w:jc w:val="right"/>
              <w:rPr>
                <w:rFonts w:eastAsiaTheme="minorHAnsi"/>
                <w:b/>
                <w:sz w:val="20"/>
                <w:lang w:val="es-MX" w:eastAsia="en-US"/>
              </w:rPr>
            </w:pPr>
            <w:r>
              <w:rPr>
                <w:rFonts w:eastAsiaTheme="minorHAnsi"/>
                <w:b/>
                <w:sz w:val="20"/>
                <w:lang w:val="es-MX" w:eastAsia="en-US"/>
              </w:rPr>
              <w:fldChar w:fldCharType="begin"/>
            </w:r>
            <w:r>
              <w:rPr>
                <w:rFonts w:eastAsiaTheme="minorHAnsi"/>
                <w:b/>
                <w:sz w:val="20"/>
                <w:lang w:val="es-MX" w:eastAsia="en-US"/>
              </w:rPr>
              <w:instrText xml:space="preserve"> =SUM(ABOVE) </w:instrText>
            </w:r>
            <w:r>
              <w:rPr>
                <w:rFonts w:eastAsiaTheme="minorHAnsi"/>
                <w:b/>
                <w:sz w:val="20"/>
                <w:lang w:val="es-MX" w:eastAsia="en-US"/>
              </w:rPr>
              <w:fldChar w:fldCharType="separate"/>
            </w:r>
            <w:r>
              <w:rPr>
                <w:rFonts w:eastAsiaTheme="minorHAnsi"/>
                <w:b/>
                <w:noProof/>
                <w:sz w:val="20"/>
                <w:lang w:val="es-MX" w:eastAsia="en-US"/>
              </w:rPr>
              <w:t>$10,623,643.82</w:t>
            </w:r>
            <w:r>
              <w:rPr>
                <w:rFonts w:eastAsiaTheme="minorHAnsi"/>
                <w:b/>
                <w:sz w:val="20"/>
                <w:lang w:val="es-MX" w:eastAsia="en-US"/>
              </w:rPr>
              <w:fldChar w:fldCharType="end"/>
            </w:r>
          </w:p>
        </w:tc>
        <w:tc>
          <w:tcPr>
            <w:tcW w:w="1984" w:type="dxa"/>
            <w:tcBorders>
              <w:top w:val="single" w:sz="6" w:space="0" w:color="auto"/>
              <w:left w:val="single" w:sz="6" w:space="0" w:color="auto"/>
              <w:bottom w:val="single" w:sz="6" w:space="0" w:color="auto"/>
              <w:right w:val="single" w:sz="6" w:space="0" w:color="auto"/>
            </w:tcBorders>
          </w:tcPr>
          <w:p w14:paraId="290E4903" w14:textId="4601FF83" w:rsidR="00EC635D" w:rsidRPr="00350573" w:rsidRDefault="00EC635D" w:rsidP="00EC635D">
            <w:pPr>
              <w:pStyle w:val="Texto"/>
              <w:spacing w:line="224" w:lineRule="exact"/>
              <w:ind w:firstLine="0"/>
              <w:jc w:val="right"/>
              <w:rPr>
                <w:rFonts w:eastAsiaTheme="minorHAnsi"/>
                <w:b/>
                <w:noProof/>
                <w:sz w:val="20"/>
                <w:lang w:val="es-MX" w:eastAsia="en-US"/>
              </w:rPr>
            </w:pPr>
            <w:r>
              <w:rPr>
                <w:rFonts w:eastAsiaTheme="minorHAnsi"/>
                <w:b/>
                <w:sz w:val="20"/>
                <w:lang w:val="es-MX" w:eastAsia="en-US"/>
              </w:rPr>
              <w:fldChar w:fldCharType="begin"/>
            </w:r>
            <w:r>
              <w:rPr>
                <w:rFonts w:eastAsiaTheme="minorHAnsi"/>
                <w:b/>
                <w:sz w:val="20"/>
                <w:lang w:val="es-MX" w:eastAsia="en-US"/>
              </w:rPr>
              <w:instrText xml:space="preserve"> =SUM(ABOVE) </w:instrText>
            </w:r>
            <w:r>
              <w:rPr>
                <w:rFonts w:eastAsiaTheme="minorHAnsi"/>
                <w:b/>
                <w:sz w:val="20"/>
                <w:lang w:val="es-MX" w:eastAsia="en-US"/>
              </w:rPr>
              <w:fldChar w:fldCharType="end"/>
            </w:r>
            <w:r w:rsidR="00D052A1">
              <w:rPr>
                <w:rFonts w:eastAsiaTheme="minorHAnsi"/>
                <w:b/>
                <w:sz w:val="20"/>
                <w:lang w:val="es-MX" w:eastAsia="en-US"/>
              </w:rPr>
              <w:fldChar w:fldCharType="begin"/>
            </w:r>
            <w:r w:rsidR="00D052A1">
              <w:rPr>
                <w:rFonts w:eastAsiaTheme="minorHAnsi"/>
                <w:b/>
                <w:sz w:val="20"/>
                <w:lang w:val="es-MX" w:eastAsia="en-US"/>
              </w:rPr>
              <w:instrText xml:space="preserve"> =SUM(ABOVE) </w:instrText>
            </w:r>
            <w:r w:rsidR="00D052A1">
              <w:rPr>
                <w:rFonts w:eastAsiaTheme="minorHAnsi"/>
                <w:b/>
                <w:sz w:val="20"/>
                <w:lang w:val="es-MX" w:eastAsia="en-US"/>
              </w:rPr>
              <w:fldChar w:fldCharType="separate"/>
            </w:r>
            <w:r w:rsidR="00D052A1">
              <w:rPr>
                <w:rFonts w:eastAsiaTheme="minorHAnsi"/>
                <w:b/>
                <w:noProof/>
                <w:sz w:val="20"/>
                <w:lang w:val="es-MX" w:eastAsia="en-US"/>
              </w:rPr>
              <w:t>$12,786,687.30</w:t>
            </w:r>
            <w:r w:rsidR="00D052A1">
              <w:rPr>
                <w:rFonts w:eastAsiaTheme="minorHAnsi"/>
                <w:b/>
                <w:sz w:val="20"/>
                <w:lang w:val="es-MX" w:eastAsia="en-US"/>
              </w:rPr>
              <w:fldChar w:fldCharType="end"/>
            </w:r>
          </w:p>
        </w:tc>
      </w:tr>
    </w:tbl>
    <w:p w14:paraId="7424B824" w14:textId="51EB8686" w:rsidR="00350573" w:rsidRDefault="00350573" w:rsidP="00350573">
      <w:pPr>
        <w:pStyle w:val="ROMANOS"/>
        <w:tabs>
          <w:tab w:val="clear" w:pos="720"/>
        </w:tabs>
        <w:spacing w:after="80" w:line="203" w:lineRule="exact"/>
        <w:rPr>
          <w:rFonts w:eastAsiaTheme="minorHAnsi"/>
          <w:sz w:val="20"/>
          <w:szCs w:val="20"/>
          <w:lang w:val="es-MX" w:eastAsia="en-US"/>
        </w:rPr>
      </w:pPr>
    </w:p>
    <w:p w14:paraId="4F377504" w14:textId="77777777" w:rsidR="00D00196" w:rsidRDefault="00D00196" w:rsidP="00D958B1">
      <w:pPr>
        <w:pStyle w:val="Prrafodelista"/>
        <w:numPr>
          <w:ilvl w:val="0"/>
          <w:numId w:val="13"/>
        </w:numPr>
        <w:jc w:val="both"/>
        <w:rPr>
          <w:rFonts w:ascii="Arial" w:hAnsi="Arial" w:cs="Arial"/>
          <w:sz w:val="20"/>
          <w:szCs w:val="20"/>
        </w:rPr>
      </w:pPr>
      <w:r w:rsidRPr="001E0896">
        <w:rPr>
          <w:rFonts w:ascii="Arial" w:hAnsi="Arial" w:cs="Arial"/>
          <w:sz w:val="20"/>
          <w:szCs w:val="20"/>
        </w:rPr>
        <w:t>Adquisiciones de bienes muebles con su monto global, porcentaje de estas adquisiciones que fueron realizadas mediante subsidios de capital del sector central, e importe de los pagos que durante el período se hicieron por la compra de los elementos citados.</w:t>
      </w:r>
    </w:p>
    <w:p w14:paraId="4FD8F262" w14:textId="691D4401" w:rsidR="00C0780A" w:rsidRDefault="00C0780A" w:rsidP="00C0780A">
      <w:pPr>
        <w:pStyle w:val="Prrafodelista"/>
        <w:jc w:val="both"/>
        <w:rPr>
          <w:rFonts w:ascii="Arial" w:hAnsi="Arial" w:cs="Arial"/>
          <w:sz w:val="20"/>
          <w:szCs w:val="20"/>
        </w:rPr>
      </w:pPr>
    </w:p>
    <w:p w14:paraId="22C6B674" w14:textId="77777777" w:rsidR="00E5701E" w:rsidRDefault="00E5701E" w:rsidP="00C0780A">
      <w:pPr>
        <w:pStyle w:val="Prrafodelista"/>
        <w:jc w:val="both"/>
        <w:rPr>
          <w:rFonts w:ascii="Arial" w:hAnsi="Arial" w:cs="Arial"/>
          <w:sz w:val="20"/>
          <w:szCs w:val="20"/>
        </w:rPr>
      </w:pPr>
    </w:p>
    <w:tbl>
      <w:tblPr>
        <w:tblW w:w="7930" w:type="dxa"/>
        <w:jc w:val="center"/>
        <w:tblLayout w:type="fixed"/>
        <w:tblLook w:val="0000" w:firstRow="0" w:lastRow="0" w:firstColumn="0" w:lastColumn="0" w:noHBand="0" w:noVBand="0"/>
      </w:tblPr>
      <w:tblGrid>
        <w:gridCol w:w="2192"/>
        <w:gridCol w:w="1911"/>
        <w:gridCol w:w="1701"/>
        <w:gridCol w:w="2126"/>
      </w:tblGrid>
      <w:tr w:rsidR="003C60F4" w:rsidRPr="001E0896" w14:paraId="3A9E9A9B" w14:textId="77777777" w:rsidTr="00BC7DBE">
        <w:trPr>
          <w:cantSplit/>
          <w:trHeight w:val="488"/>
          <w:jc w:val="center"/>
        </w:trPr>
        <w:tc>
          <w:tcPr>
            <w:tcW w:w="2192" w:type="dxa"/>
            <w:tcBorders>
              <w:top w:val="single" w:sz="6" w:space="0" w:color="auto"/>
              <w:left w:val="single" w:sz="6" w:space="0" w:color="auto"/>
              <w:bottom w:val="single" w:sz="6" w:space="0" w:color="auto"/>
              <w:right w:val="single" w:sz="6" w:space="0" w:color="auto"/>
            </w:tcBorders>
          </w:tcPr>
          <w:p w14:paraId="5F5A1780" w14:textId="77777777" w:rsidR="00D00196" w:rsidRPr="001E0896" w:rsidRDefault="00D00196" w:rsidP="00D00196">
            <w:pPr>
              <w:pStyle w:val="Texto"/>
              <w:spacing w:line="224" w:lineRule="exact"/>
              <w:ind w:firstLine="0"/>
              <w:jc w:val="center"/>
              <w:rPr>
                <w:b/>
                <w:sz w:val="20"/>
                <w:lang w:val="es-MX"/>
              </w:rPr>
            </w:pPr>
            <w:r w:rsidRPr="001E0896">
              <w:rPr>
                <w:b/>
                <w:sz w:val="20"/>
                <w:lang w:val="es-MX"/>
              </w:rPr>
              <w:t>CONCEPTO</w:t>
            </w:r>
          </w:p>
        </w:tc>
        <w:tc>
          <w:tcPr>
            <w:tcW w:w="1911" w:type="dxa"/>
            <w:tcBorders>
              <w:top w:val="single" w:sz="6" w:space="0" w:color="auto"/>
              <w:left w:val="single" w:sz="6" w:space="0" w:color="auto"/>
              <w:bottom w:val="single" w:sz="6" w:space="0" w:color="auto"/>
              <w:right w:val="single" w:sz="6" w:space="0" w:color="auto"/>
            </w:tcBorders>
          </w:tcPr>
          <w:p w14:paraId="1E446B95" w14:textId="77777777" w:rsidR="00D00196" w:rsidRPr="001E0896" w:rsidRDefault="00D00196" w:rsidP="00D00196">
            <w:pPr>
              <w:pStyle w:val="Texto"/>
              <w:spacing w:line="224" w:lineRule="exact"/>
              <w:ind w:firstLine="0"/>
              <w:jc w:val="center"/>
              <w:rPr>
                <w:b/>
                <w:sz w:val="20"/>
                <w:lang w:val="es-MX"/>
              </w:rPr>
            </w:pPr>
            <w:r w:rsidRPr="001E0896">
              <w:rPr>
                <w:b/>
                <w:sz w:val="20"/>
                <w:lang w:val="es-MX"/>
              </w:rPr>
              <w:t>ADQUISICIONES</w:t>
            </w:r>
          </w:p>
        </w:tc>
        <w:tc>
          <w:tcPr>
            <w:tcW w:w="1701" w:type="dxa"/>
            <w:tcBorders>
              <w:top w:val="single" w:sz="6" w:space="0" w:color="auto"/>
              <w:left w:val="single" w:sz="6" w:space="0" w:color="auto"/>
              <w:bottom w:val="single" w:sz="6" w:space="0" w:color="auto"/>
              <w:right w:val="single" w:sz="6" w:space="0" w:color="auto"/>
            </w:tcBorders>
          </w:tcPr>
          <w:p w14:paraId="41E0040D" w14:textId="77777777" w:rsidR="00D00196" w:rsidRPr="001E0896" w:rsidRDefault="00D00196" w:rsidP="00D00196">
            <w:pPr>
              <w:pStyle w:val="Texto"/>
              <w:spacing w:line="224" w:lineRule="exact"/>
              <w:ind w:firstLine="0"/>
              <w:jc w:val="center"/>
              <w:rPr>
                <w:b/>
                <w:sz w:val="20"/>
                <w:lang w:val="es-MX"/>
              </w:rPr>
            </w:pPr>
            <w:r w:rsidRPr="001E0896">
              <w:rPr>
                <w:b/>
                <w:sz w:val="20"/>
                <w:lang w:val="es-MX"/>
              </w:rPr>
              <w:t>PAGOS EFECTUADOS</w:t>
            </w:r>
          </w:p>
        </w:tc>
        <w:tc>
          <w:tcPr>
            <w:tcW w:w="2126" w:type="dxa"/>
            <w:tcBorders>
              <w:top w:val="single" w:sz="6" w:space="0" w:color="auto"/>
              <w:left w:val="single" w:sz="6" w:space="0" w:color="auto"/>
              <w:bottom w:val="single" w:sz="6" w:space="0" w:color="auto"/>
              <w:right w:val="single" w:sz="6" w:space="0" w:color="auto"/>
            </w:tcBorders>
          </w:tcPr>
          <w:p w14:paraId="4A084728" w14:textId="77777777" w:rsidR="00D00196" w:rsidRPr="001E0896" w:rsidRDefault="00D00196" w:rsidP="00D00196">
            <w:pPr>
              <w:pStyle w:val="Texto"/>
              <w:spacing w:line="224" w:lineRule="exact"/>
              <w:ind w:firstLine="0"/>
              <w:jc w:val="center"/>
              <w:rPr>
                <w:b/>
                <w:sz w:val="20"/>
                <w:lang w:val="es-MX"/>
              </w:rPr>
            </w:pPr>
            <w:r w:rsidRPr="001E0896">
              <w:rPr>
                <w:b/>
                <w:sz w:val="20"/>
                <w:lang w:val="es-MX"/>
              </w:rPr>
              <w:t>% SUBSIDIOS DE CAPITAL SECTOR CENTRAL</w:t>
            </w:r>
          </w:p>
        </w:tc>
      </w:tr>
      <w:tr w:rsidR="00BC7DBE" w:rsidRPr="001E0896" w14:paraId="350863E7" w14:textId="77777777" w:rsidTr="00BC7DBE">
        <w:trPr>
          <w:cantSplit/>
          <w:trHeight w:val="321"/>
          <w:jc w:val="center"/>
        </w:trPr>
        <w:tc>
          <w:tcPr>
            <w:tcW w:w="2192" w:type="dxa"/>
            <w:tcBorders>
              <w:top w:val="single" w:sz="6" w:space="0" w:color="auto"/>
              <w:left w:val="single" w:sz="6" w:space="0" w:color="auto"/>
              <w:bottom w:val="single" w:sz="6" w:space="0" w:color="auto"/>
              <w:right w:val="single" w:sz="6" w:space="0" w:color="auto"/>
            </w:tcBorders>
          </w:tcPr>
          <w:p w14:paraId="719DF450" w14:textId="77777777" w:rsidR="00BC7DBE" w:rsidRPr="001E0896" w:rsidRDefault="00BC7DBE" w:rsidP="00BC7DBE">
            <w:pPr>
              <w:pStyle w:val="Texto"/>
              <w:spacing w:line="224" w:lineRule="exact"/>
              <w:ind w:firstLine="0"/>
              <w:rPr>
                <w:sz w:val="20"/>
                <w:lang w:val="es-MX"/>
              </w:rPr>
            </w:pPr>
            <w:r w:rsidRPr="001E0896">
              <w:rPr>
                <w:sz w:val="20"/>
                <w:lang w:val="es-MX"/>
              </w:rPr>
              <w:t>Mobiliario</w:t>
            </w:r>
          </w:p>
        </w:tc>
        <w:tc>
          <w:tcPr>
            <w:tcW w:w="1911" w:type="dxa"/>
            <w:tcBorders>
              <w:top w:val="single" w:sz="6" w:space="0" w:color="auto"/>
              <w:left w:val="single" w:sz="6" w:space="0" w:color="auto"/>
              <w:bottom w:val="single" w:sz="6" w:space="0" w:color="auto"/>
              <w:right w:val="single" w:sz="6" w:space="0" w:color="auto"/>
            </w:tcBorders>
          </w:tcPr>
          <w:p w14:paraId="53B29041" w14:textId="043226E6" w:rsidR="00BC7DBE" w:rsidRPr="001E0896" w:rsidRDefault="003142C4" w:rsidP="00BC7DBE">
            <w:pPr>
              <w:pStyle w:val="Texto"/>
              <w:spacing w:line="224" w:lineRule="exact"/>
              <w:ind w:firstLine="0"/>
              <w:jc w:val="right"/>
              <w:rPr>
                <w:sz w:val="20"/>
                <w:lang w:val="es-MX"/>
              </w:rPr>
            </w:pPr>
            <w:r w:rsidRPr="003142C4">
              <w:rPr>
                <w:sz w:val="20"/>
                <w:lang w:val="es-MX"/>
              </w:rPr>
              <w:t>$309,951.25</w:t>
            </w:r>
          </w:p>
        </w:tc>
        <w:tc>
          <w:tcPr>
            <w:tcW w:w="1701" w:type="dxa"/>
            <w:tcBorders>
              <w:top w:val="single" w:sz="6" w:space="0" w:color="auto"/>
              <w:left w:val="single" w:sz="6" w:space="0" w:color="auto"/>
              <w:bottom w:val="single" w:sz="6" w:space="0" w:color="auto"/>
              <w:right w:val="single" w:sz="6" w:space="0" w:color="auto"/>
            </w:tcBorders>
          </w:tcPr>
          <w:p w14:paraId="0454FCBC" w14:textId="64C14B85" w:rsidR="00BC7DBE" w:rsidRPr="001E0896" w:rsidRDefault="003142C4" w:rsidP="00BC7DBE">
            <w:pPr>
              <w:pStyle w:val="Texto"/>
              <w:spacing w:line="224" w:lineRule="exact"/>
              <w:ind w:firstLine="0"/>
              <w:jc w:val="right"/>
              <w:rPr>
                <w:sz w:val="20"/>
                <w:lang w:val="es-MX"/>
              </w:rPr>
            </w:pPr>
            <w:r w:rsidRPr="003142C4">
              <w:rPr>
                <w:sz w:val="20"/>
                <w:lang w:val="es-MX"/>
              </w:rPr>
              <w:t>$309,951.25</w:t>
            </w:r>
          </w:p>
        </w:tc>
        <w:tc>
          <w:tcPr>
            <w:tcW w:w="2126" w:type="dxa"/>
            <w:tcBorders>
              <w:top w:val="single" w:sz="6" w:space="0" w:color="auto"/>
              <w:left w:val="single" w:sz="6" w:space="0" w:color="auto"/>
              <w:bottom w:val="single" w:sz="6" w:space="0" w:color="auto"/>
              <w:right w:val="single" w:sz="6" w:space="0" w:color="auto"/>
            </w:tcBorders>
          </w:tcPr>
          <w:p w14:paraId="4B707A15" w14:textId="77777777" w:rsidR="00BC7DBE" w:rsidRPr="001E0896" w:rsidRDefault="00BC7DBE" w:rsidP="00BC7DBE">
            <w:pPr>
              <w:pStyle w:val="Texto"/>
              <w:spacing w:line="224" w:lineRule="exact"/>
              <w:ind w:firstLine="0"/>
              <w:jc w:val="center"/>
              <w:rPr>
                <w:sz w:val="20"/>
                <w:lang w:val="es-MX"/>
              </w:rPr>
            </w:pPr>
            <w:r w:rsidRPr="001E0896">
              <w:rPr>
                <w:sz w:val="20"/>
                <w:lang w:val="es-MX"/>
              </w:rPr>
              <w:t>0</w:t>
            </w:r>
          </w:p>
        </w:tc>
      </w:tr>
      <w:tr w:rsidR="000175A6" w:rsidRPr="007936C7" w14:paraId="7BB7CC14" w14:textId="77777777" w:rsidTr="00BC7DBE">
        <w:trPr>
          <w:cantSplit/>
          <w:trHeight w:val="244"/>
          <w:jc w:val="center"/>
        </w:trPr>
        <w:tc>
          <w:tcPr>
            <w:tcW w:w="2192" w:type="dxa"/>
            <w:tcBorders>
              <w:top w:val="single" w:sz="6" w:space="0" w:color="auto"/>
              <w:left w:val="single" w:sz="6" w:space="0" w:color="auto"/>
              <w:bottom w:val="single" w:sz="6" w:space="0" w:color="auto"/>
              <w:right w:val="single" w:sz="6" w:space="0" w:color="auto"/>
            </w:tcBorders>
          </w:tcPr>
          <w:p w14:paraId="1DED5A74" w14:textId="77777777" w:rsidR="000175A6" w:rsidRPr="007936C7" w:rsidRDefault="000175A6" w:rsidP="000175A6">
            <w:pPr>
              <w:pStyle w:val="Texto"/>
              <w:spacing w:line="224" w:lineRule="exact"/>
              <w:ind w:firstLine="0"/>
              <w:rPr>
                <w:sz w:val="20"/>
                <w:lang w:val="es-MX"/>
              </w:rPr>
            </w:pPr>
            <w:r w:rsidRPr="007936C7">
              <w:rPr>
                <w:sz w:val="20"/>
                <w:lang w:val="es-MX"/>
              </w:rPr>
              <w:t>Bienes informáticos</w:t>
            </w:r>
          </w:p>
        </w:tc>
        <w:tc>
          <w:tcPr>
            <w:tcW w:w="1911" w:type="dxa"/>
            <w:tcBorders>
              <w:top w:val="single" w:sz="6" w:space="0" w:color="auto"/>
              <w:left w:val="single" w:sz="6" w:space="0" w:color="auto"/>
              <w:bottom w:val="single" w:sz="6" w:space="0" w:color="auto"/>
              <w:right w:val="single" w:sz="6" w:space="0" w:color="auto"/>
            </w:tcBorders>
          </w:tcPr>
          <w:p w14:paraId="35B3DD32" w14:textId="791D52D1" w:rsidR="000175A6" w:rsidRPr="007936C7" w:rsidRDefault="003142C4" w:rsidP="000175A6">
            <w:pPr>
              <w:pStyle w:val="Texto"/>
              <w:spacing w:line="224" w:lineRule="exact"/>
              <w:ind w:firstLine="0"/>
              <w:jc w:val="right"/>
              <w:rPr>
                <w:sz w:val="20"/>
                <w:lang w:val="es-MX"/>
              </w:rPr>
            </w:pPr>
            <w:r w:rsidRPr="003142C4">
              <w:rPr>
                <w:sz w:val="20"/>
                <w:lang w:val="es-MX"/>
              </w:rPr>
              <w:t>$799,177.28</w:t>
            </w:r>
          </w:p>
        </w:tc>
        <w:tc>
          <w:tcPr>
            <w:tcW w:w="1701" w:type="dxa"/>
            <w:tcBorders>
              <w:top w:val="single" w:sz="6" w:space="0" w:color="auto"/>
              <w:left w:val="single" w:sz="6" w:space="0" w:color="auto"/>
              <w:bottom w:val="single" w:sz="6" w:space="0" w:color="auto"/>
              <w:right w:val="single" w:sz="6" w:space="0" w:color="auto"/>
            </w:tcBorders>
          </w:tcPr>
          <w:p w14:paraId="5039A4D3" w14:textId="389B7893" w:rsidR="000175A6" w:rsidRPr="007936C7" w:rsidRDefault="003142C4" w:rsidP="000175A6">
            <w:pPr>
              <w:pStyle w:val="Texto"/>
              <w:spacing w:line="224" w:lineRule="exact"/>
              <w:ind w:firstLine="0"/>
              <w:jc w:val="right"/>
              <w:rPr>
                <w:sz w:val="20"/>
                <w:lang w:val="es-MX"/>
              </w:rPr>
            </w:pPr>
            <w:r w:rsidRPr="003142C4">
              <w:rPr>
                <w:sz w:val="20"/>
                <w:lang w:val="es-MX"/>
              </w:rPr>
              <w:t>$799,177.28</w:t>
            </w:r>
          </w:p>
        </w:tc>
        <w:tc>
          <w:tcPr>
            <w:tcW w:w="2126" w:type="dxa"/>
            <w:tcBorders>
              <w:top w:val="single" w:sz="6" w:space="0" w:color="auto"/>
              <w:left w:val="single" w:sz="6" w:space="0" w:color="auto"/>
              <w:bottom w:val="single" w:sz="6" w:space="0" w:color="auto"/>
              <w:right w:val="single" w:sz="6" w:space="0" w:color="auto"/>
            </w:tcBorders>
          </w:tcPr>
          <w:p w14:paraId="4E750E70" w14:textId="77777777" w:rsidR="000175A6" w:rsidRPr="007936C7" w:rsidRDefault="000175A6" w:rsidP="000175A6">
            <w:pPr>
              <w:pStyle w:val="Texto"/>
              <w:spacing w:line="224" w:lineRule="exact"/>
              <w:ind w:firstLine="0"/>
              <w:jc w:val="center"/>
              <w:rPr>
                <w:sz w:val="20"/>
                <w:lang w:val="es-MX"/>
              </w:rPr>
            </w:pPr>
            <w:r w:rsidRPr="007936C7">
              <w:rPr>
                <w:sz w:val="20"/>
                <w:lang w:val="es-MX"/>
              </w:rPr>
              <w:t>0</w:t>
            </w:r>
          </w:p>
        </w:tc>
      </w:tr>
      <w:tr w:rsidR="00BC7DBE" w:rsidRPr="007936C7" w14:paraId="584574C5" w14:textId="77777777" w:rsidTr="00BC7DBE">
        <w:trPr>
          <w:cantSplit/>
          <w:trHeight w:val="207"/>
          <w:jc w:val="center"/>
        </w:trPr>
        <w:tc>
          <w:tcPr>
            <w:tcW w:w="2192" w:type="dxa"/>
            <w:tcBorders>
              <w:top w:val="single" w:sz="6" w:space="0" w:color="auto"/>
              <w:left w:val="single" w:sz="6" w:space="0" w:color="auto"/>
              <w:bottom w:val="single" w:sz="6" w:space="0" w:color="auto"/>
              <w:right w:val="single" w:sz="6" w:space="0" w:color="auto"/>
            </w:tcBorders>
          </w:tcPr>
          <w:p w14:paraId="551D22F6" w14:textId="77777777" w:rsidR="00BC7DBE" w:rsidRPr="007936C7" w:rsidRDefault="00BC7DBE" w:rsidP="00BC7DBE">
            <w:pPr>
              <w:pStyle w:val="Texto"/>
              <w:spacing w:line="224" w:lineRule="exact"/>
              <w:ind w:firstLine="0"/>
              <w:rPr>
                <w:sz w:val="20"/>
                <w:lang w:val="es-MX"/>
              </w:rPr>
            </w:pPr>
            <w:r w:rsidRPr="007936C7">
              <w:rPr>
                <w:sz w:val="20"/>
                <w:lang w:val="es-MX"/>
              </w:rPr>
              <w:t>Equipo de administración</w:t>
            </w:r>
          </w:p>
        </w:tc>
        <w:tc>
          <w:tcPr>
            <w:tcW w:w="1911" w:type="dxa"/>
            <w:tcBorders>
              <w:top w:val="single" w:sz="6" w:space="0" w:color="auto"/>
              <w:left w:val="single" w:sz="6" w:space="0" w:color="auto"/>
              <w:bottom w:val="single" w:sz="6" w:space="0" w:color="auto"/>
              <w:right w:val="single" w:sz="6" w:space="0" w:color="auto"/>
            </w:tcBorders>
          </w:tcPr>
          <w:p w14:paraId="59D30F68" w14:textId="2171DC73" w:rsidR="00BC7DBE" w:rsidRPr="007936C7" w:rsidRDefault="003142C4" w:rsidP="00BC7DBE">
            <w:pPr>
              <w:jc w:val="right"/>
              <w:rPr>
                <w:rFonts w:ascii="Arial" w:hAnsi="Arial" w:cs="Arial"/>
                <w:sz w:val="20"/>
                <w:szCs w:val="20"/>
              </w:rPr>
            </w:pPr>
            <w:r w:rsidRPr="003142C4">
              <w:rPr>
                <w:rFonts w:ascii="Arial" w:hAnsi="Arial" w:cs="Arial"/>
                <w:sz w:val="20"/>
                <w:szCs w:val="20"/>
              </w:rPr>
              <w:t>$72,039.03</w:t>
            </w:r>
          </w:p>
        </w:tc>
        <w:tc>
          <w:tcPr>
            <w:tcW w:w="1701" w:type="dxa"/>
            <w:tcBorders>
              <w:top w:val="single" w:sz="6" w:space="0" w:color="auto"/>
              <w:left w:val="single" w:sz="6" w:space="0" w:color="auto"/>
              <w:bottom w:val="single" w:sz="6" w:space="0" w:color="auto"/>
              <w:right w:val="single" w:sz="6" w:space="0" w:color="auto"/>
            </w:tcBorders>
          </w:tcPr>
          <w:p w14:paraId="1102F308" w14:textId="45CE123A" w:rsidR="00BC7DBE" w:rsidRPr="007936C7" w:rsidRDefault="003142C4" w:rsidP="00BC7DBE">
            <w:pPr>
              <w:jc w:val="right"/>
              <w:rPr>
                <w:rFonts w:ascii="Arial" w:hAnsi="Arial" w:cs="Arial"/>
                <w:sz w:val="20"/>
                <w:szCs w:val="20"/>
              </w:rPr>
            </w:pPr>
            <w:r w:rsidRPr="003142C4">
              <w:rPr>
                <w:rFonts w:ascii="Arial" w:hAnsi="Arial" w:cs="Arial"/>
                <w:sz w:val="20"/>
                <w:szCs w:val="20"/>
              </w:rPr>
              <w:t>$72,039.03</w:t>
            </w:r>
          </w:p>
        </w:tc>
        <w:tc>
          <w:tcPr>
            <w:tcW w:w="2126" w:type="dxa"/>
            <w:tcBorders>
              <w:top w:val="single" w:sz="6" w:space="0" w:color="auto"/>
              <w:left w:val="single" w:sz="6" w:space="0" w:color="auto"/>
              <w:bottom w:val="single" w:sz="6" w:space="0" w:color="auto"/>
              <w:right w:val="single" w:sz="6" w:space="0" w:color="auto"/>
            </w:tcBorders>
          </w:tcPr>
          <w:p w14:paraId="3932431D" w14:textId="77777777" w:rsidR="00BC7DBE" w:rsidRPr="007936C7" w:rsidRDefault="00BC7DBE" w:rsidP="00BC7DBE">
            <w:pPr>
              <w:pStyle w:val="Texto"/>
              <w:spacing w:line="224" w:lineRule="exact"/>
              <w:ind w:firstLine="0"/>
              <w:jc w:val="center"/>
              <w:rPr>
                <w:sz w:val="20"/>
                <w:lang w:val="es-MX"/>
              </w:rPr>
            </w:pPr>
            <w:r w:rsidRPr="007936C7">
              <w:rPr>
                <w:sz w:val="20"/>
                <w:lang w:val="es-MX"/>
              </w:rPr>
              <w:t>0</w:t>
            </w:r>
          </w:p>
        </w:tc>
      </w:tr>
      <w:tr w:rsidR="00BC7DBE" w:rsidRPr="007936C7" w14:paraId="2C47F069" w14:textId="77777777" w:rsidTr="00BC7DBE">
        <w:trPr>
          <w:cantSplit/>
          <w:trHeight w:val="207"/>
          <w:jc w:val="center"/>
        </w:trPr>
        <w:tc>
          <w:tcPr>
            <w:tcW w:w="2192" w:type="dxa"/>
            <w:tcBorders>
              <w:top w:val="single" w:sz="6" w:space="0" w:color="auto"/>
              <w:left w:val="single" w:sz="6" w:space="0" w:color="auto"/>
              <w:bottom w:val="single" w:sz="6" w:space="0" w:color="auto"/>
              <w:right w:val="single" w:sz="6" w:space="0" w:color="auto"/>
            </w:tcBorders>
          </w:tcPr>
          <w:p w14:paraId="44C80BC9" w14:textId="225D1CB7" w:rsidR="00BC7DBE" w:rsidRPr="007936C7" w:rsidRDefault="00BC7DBE" w:rsidP="00BC7DBE">
            <w:pPr>
              <w:pStyle w:val="Texto"/>
              <w:spacing w:line="224" w:lineRule="exact"/>
              <w:ind w:firstLine="0"/>
              <w:rPr>
                <w:sz w:val="20"/>
                <w:lang w:val="es-MX"/>
              </w:rPr>
            </w:pPr>
            <w:r>
              <w:rPr>
                <w:sz w:val="20"/>
                <w:lang w:val="es-MX"/>
              </w:rPr>
              <w:t>Vehículos</w:t>
            </w:r>
          </w:p>
        </w:tc>
        <w:tc>
          <w:tcPr>
            <w:tcW w:w="1911" w:type="dxa"/>
            <w:tcBorders>
              <w:top w:val="single" w:sz="6" w:space="0" w:color="auto"/>
              <w:left w:val="single" w:sz="6" w:space="0" w:color="auto"/>
              <w:bottom w:val="single" w:sz="6" w:space="0" w:color="auto"/>
              <w:right w:val="single" w:sz="6" w:space="0" w:color="auto"/>
            </w:tcBorders>
          </w:tcPr>
          <w:p w14:paraId="4978E533" w14:textId="3E6BDF64" w:rsidR="00BC7DBE" w:rsidRDefault="00D87800" w:rsidP="005F6471">
            <w:pPr>
              <w:jc w:val="right"/>
              <w:rPr>
                <w:rFonts w:ascii="Arial" w:hAnsi="Arial" w:cs="Arial"/>
                <w:sz w:val="20"/>
                <w:szCs w:val="20"/>
              </w:rPr>
            </w:pPr>
            <w:r w:rsidRPr="00D87800">
              <w:rPr>
                <w:rFonts w:ascii="Arial" w:hAnsi="Arial" w:cs="Arial"/>
                <w:sz w:val="20"/>
                <w:szCs w:val="20"/>
              </w:rPr>
              <w:t>$1,253,790.00</w:t>
            </w:r>
          </w:p>
        </w:tc>
        <w:tc>
          <w:tcPr>
            <w:tcW w:w="1701" w:type="dxa"/>
            <w:tcBorders>
              <w:top w:val="single" w:sz="6" w:space="0" w:color="auto"/>
              <w:left w:val="single" w:sz="6" w:space="0" w:color="auto"/>
              <w:bottom w:val="single" w:sz="6" w:space="0" w:color="auto"/>
              <w:right w:val="single" w:sz="6" w:space="0" w:color="auto"/>
            </w:tcBorders>
          </w:tcPr>
          <w:p w14:paraId="3DFDC4CC" w14:textId="28E3C7C3" w:rsidR="00BC7DBE" w:rsidRDefault="00D87800" w:rsidP="00BC7DBE">
            <w:pPr>
              <w:jc w:val="right"/>
              <w:rPr>
                <w:rFonts w:ascii="Arial" w:hAnsi="Arial" w:cs="Arial"/>
                <w:sz w:val="20"/>
                <w:szCs w:val="20"/>
              </w:rPr>
            </w:pPr>
            <w:r w:rsidRPr="00D87800">
              <w:rPr>
                <w:rFonts w:ascii="Arial" w:hAnsi="Arial" w:cs="Arial"/>
                <w:sz w:val="20"/>
                <w:szCs w:val="20"/>
              </w:rPr>
              <w:t>$1,253,790.00</w:t>
            </w:r>
          </w:p>
        </w:tc>
        <w:tc>
          <w:tcPr>
            <w:tcW w:w="2126" w:type="dxa"/>
            <w:tcBorders>
              <w:top w:val="single" w:sz="6" w:space="0" w:color="auto"/>
              <w:left w:val="single" w:sz="6" w:space="0" w:color="auto"/>
              <w:bottom w:val="single" w:sz="6" w:space="0" w:color="auto"/>
              <w:right w:val="single" w:sz="6" w:space="0" w:color="auto"/>
            </w:tcBorders>
          </w:tcPr>
          <w:p w14:paraId="4B7395D5" w14:textId="4AD0AF7D" w:rsidR="00BC7DBE" w:rsidRPr="007936C7" w:rsidRDefault="00BC7DBE" w:rsidP="00BC7DBE">
            <w:pPr>
              <w:pStyle w:val="Texto"/>
              <w:spacing w:line="224" w:lineRule="exact"/>
              <w:ind w:firstLine="0"/>
              <w:jc w:val="center"/>
              <w:rPr>
                <w:sz w:val="20"/>
                <w:lang w:val="es-MX"/>
              </w:rPr>
            </w:pPr>
            <w:r>
              <w:rPr>
                <w:sz w:val="20"/>
                <w:lang w:val="es-MX"/>
              </w:rPr>
              <w:t>0</w:t>
            </w:r>
          </w:p>
        </w:tc>
      </w:tr>
      <w:tr w:rsidR="003142C4" w:rsidRPr="007936C7" w14:paraId="44D657A5" w14:textId="77777777" w:rsidTr="00BC7DBE">
        <w:trPr>
          <w:cantSplit/>
          <w:trHeight w:val="207"/>
          <w:jc w:val="center"/>
        </w:trPr>
        <w:tc>
          <w:tcPr>
            <w:tcW w:w="2192" w:type="dxa"/>
            <w:tcBorders>
              <w:top w:val="single" w:sz="6" w:space="0" w:color="auto"/>
              <w:left w:val="single" w:sz="6" w:space="0" w:color="auto"/>
              <w:bottom w:val="single" w:sz="6" w:space="0" w:color="auto"/>
              <w:right w:val="single" w:sz="6" w:space="0" w:color="auto"/>
            </w:tcBorders>
          </w:tcPr>
          <w:p w14:paraId="61C725B3" w14:textId="6E81C141" w:rsidR="003142C4" w:rsidRDefault="003142C4" w:rsidP="00BC7DBE">
            <w:pPr>
              <w:pStyle w:val="Texto"/>
              <w:spacing w:line="224" w:lineRule="exact"/>
              <w:ind w:firstLine="0"/>
              <w:rPr>
                <w:sz w:val="20"/>
                <w:lang w:val="es-MX"/>
              </w:rPr>
            </w:pPr>
            <w:r w:rsidRPr="003142C4">
              <w:rPr>
                <w:sz w:val="20"/>
                <w:lang w:val="es-MX"/>
              </w:rPr>
              <w:t>Otros bienes muebles</w:t>
            </w:r>
          </w:p>
        </w:tc>
        <w:tc>
          <w:tcPr>
            <w:tcW w:w="1911" w:type="dxa"/>
            <w:tcBorders>
              <w:top w:val="single" w:sz="6" w:space="0" w:color="auto"/>
              <w:left w:val="single" w:sz="6" w:space="0" w:color="auto"/>
              <w:bottom w:val="single" w:sz="6" w:space="0" w:color="auto"/>
              <w:right w:val="single" w:sz="6" w:space="0" w:color="auto"/>
            </w:tcBorders>
          </w:tcPr>
          <w:p w14:paraId="2FFE2642" w14:textId="788F614B" w:rsidR="003142C4" w:rsidRPr="00D87800" w:rsidRDefault="003142C4" w:rsidP="005F6471">
            <w:pPr>
              <w:jc w:val="right"/>
              <w:rPr>
                <w:rFonts w:ascii="Arial" w:hAnsi="Arial" w:cs="Arial"/>
                <w:sz w:val="20"/>
                <w:szCs w:val="20"/>
              </w:rPr>
            </w:pPr>
            <w:r w:rsidRPr="003142C4">
              <w:rPr>
                <w:rFonts w:ascii="Arial" w:hAnsi="Arial" w:cs="Arial"/>
                <w:sz w:val="20"/>
                <w:szCs w:val="20"/>
              </w:rPr>
              <w:t>$984,341.49</w:t>
            </w:r>
          </w:p>
        </w:tc>
        <w:tc>
          <w:tcPr>
            <w:tcW w:w="1701" w:type="dxa"/>
            <w:tcBorders>
              <w:top w:val="single" w:sz="6" w:space="0" w:color="auto"/>
              <w:left w:val="single" w:sz="6" w:space="0" w:color="auto"/>
              <w:bottom w:val="single" w:sz="6" w:space="0" w:color="auto"/>
              <w:right w:val="single" w:sz="6" w:space="0" w:color="auto"/>
            </w:tcBorders>
          </w:tcPr>
          <w:p w14:paraId="440E90D6" w14:textId="463AFE07" w:rsidR="003142C4" w:rsidRPr="00D87800" w:rsidRDefault="003142C4" w:rsidP="00BC7DBE">
            <w:pPr>
              <w:jc w:val="right"/>
              <w:rPr>
                <w:rFonts w:ascii="Arial" w:hAnsi="Arial" w:cs="Arial"/>
                <w:sz w:val="20"/>
                <w:szCs w:val="20"/>
              </w:rPr>
            </w:pPr>
            <w:r w:rsidRPr="003142C4">
              <w:rPr>
                <w:rFonts w:ascii="Arial" w:hAnsi="Arial" w:cs="Arial"/>
                <w:sz w:val="20"/>
                <w:szCs w:val="20"/>
              </w:rPr>
              <w:t>$984,341.49</w:t>
            </w:r>
          </w:p>
        </w:tc>
        <w:tc>
          <w:tcPr>
            <w:tcW w:w="2126" w:type="dxa"/>
            <w:tcBorders>
              <w:top w:val="single" w:sz="6" w:space="0" w:color="auto"/>
              <w:left w:val="single" w:sz="6" w:space="0" w:color="auto"/>
              <w:bottom w:val="single" w:sz="6" w:space="0" w:color="auto"/>
              <w:right w:val="single" w:sz="6" w:space="0" w:color="auto"/>
            </w:tcBorders>
          </w:tcPr>
          <w:p w14:paraId="7DD739EE" w14:textId="77777777" w:rsidR="003142C4" w:rsidRDefault="003142C4" w:rsidP="00BC7DBE">
            <w:pPr>
              <w:pStyle w:val="Texto"/>
              <w:spacing w:line="224" w:lineRule="exact"/>
              <w:ind w:firstLine="0"/>
              <w:jc w:val="center"/>
              <w:rPr>
                <w:sz w:val="20"/>
                <w:lang w:val="es-MX"/>
              </w:rPr>
            </w:pPr>
          </w:p>
        </w:tc>
      </w:tr>
      <w:tr w:rsidR="00BC7DBE" w:rsidRPr="007936C7" w14:paraId="2BCBEA43" w14:textId="77777777" w:rsidTr="00BC7DBE">
        <w:trPr>
          <w:cantSplit/>
          <w:trHeight w:val="207"/>
          <w:jc w:val="center"/>
        </w:trPr>
        <w:tc>
          <w:tcPr>
            <w:tcW w:w="2192" w:type="dxa"/>
            <w:tcBorders>
              <w:top w:val="single" w:sz="6" w:space="0" w:color="auto"/>
              <w:left w:val="single" w:sz="6" w:space="0" w:color="auto"/>
              <w:bottom w:val="single" w:sz="6" w:space="0" w:color="auto"/>
              <w:right w:val="single" w:sz="6" w:space="0" w:color="auto"/>
            </w:tcBorders>
          </w:tcPr>
          <w:p w14:paraId="7869A88C" w14:textId="77777777" w:rsidR="00BC7DBE" w:rsidRPr="007936C7" w:rsidRDefault="00BC7DBE" w:rsidP="00BC7DBE">
            <w:pPr>
              <w:pStyle w:val="Texto"/>
              <w:spacing w:line="224" w:lineRule="exact"/>
              <w:ind w:firstLine="0"/>
              <w:jc w:val="center"/>
              <w:rPr>
                <w:b/>
                <w:sz w:val="20"/>
                <w:lang w:val="es-MX"/>
              </w:rPr>
            </w:pPr>
            <w:r w:rsidRPr="007936C7">
              <w:rPr>
                <w:b/>
                <w:sz w:val="20"/>
                <w:lang w:val="es-MX"/>
              </w:rPr>
              <w:t>TOTAL</w:t>
            </w:r>
          </w:p>
        </w:tc>
        <w:tc>
          <w:tcPr>
            <w:tcW w:w="1911" w:type="dxa"/>
            <w:tcBorders>
              <w:top w:val="single" w:sz="6" w:space="0" w:color="auto"/>
              <w:left w:val="single" w:sz="6" w:space="0" w:color="auto"/>
              <w:bottom w:val="single" w:sz="6" w:space="0" w:color="auto"/>
              <w:right w:val="single" w:sz="6" w:space="0" w:color="auto"/>
            </w:tcBorders>
          </w:tcPr>
          <w:p w14:paraId="0873FF2B" w14:textId="17896909" w:rsidR="00BC7DBE" w:rsidRPr="007936C7" w:rsidRDefault="003142C4" w:rsidP="00BC7DBE">
            <w:pPr>
              <w:pStyle w:val="Texto"/>
              <w:spacing w:line="224" w:lineRule="exact"/>
              <w:ind w:firstLine="0"/>
              <w:jc w:val="right"/>
              <w:rPr>
                <w:b/>
                <w:sz w:val="20"/>
                <w:lang w:val="es-MX"/>
              </w:rPr>
            </w:pPr>
            <w:r>
              <w:rPr>
                <w:b/>
                <w:sz w:val="20"/>
                <w:lang w:val="es-MX"/>
              </w:rPr>
              <w:fldChar w:fldCharType="begin"/>
            </w:r>
            <w:r>
              <w:rPr>
                <w:b/>
                <w:sz w:val="20"/>
                <w:lang w:val="es-MX"/>
              </w:rPr>
              <w:instrText xml:space="preserve"> =SUM(ABOVE) </w:instrText>
            </w:r>
            <w:r>
              <w:rPr>
                <w:b/>
                <w:sz w:val="20"/>
                <w:lang w:val="es-MX"/>
              </w:rPr>
              <w:fldChar w:fldCharType="separate"/>
            </w:r>
            <w:r>
              <w:rPr>
                <w:b/>
                <w:noProof/>
                <w:sz w:val="20"/>
                <w:lang w:val="es-MX"/>
              </w:rPr>
              <w:t>$3,419,299.05</w:t>
            </w:r>
            <w:r>
              <w:rPr>
                <w:b/>
                <w:sz w:val="20"/>
                <w:lang w:val="es-MX"/>
              </w:rPr>
              <w:fldChar w:fldCharType="end"/>
            </w:r>
          </w:p>
        </w:tc>
        <w:tc>
          <w:tcPr>
            <w:tcW w:w="1701" w:type="dxa"/>
            <w:tcBorders>
              <w:top w:val="single" w:sz="6" w:space="0" w:color="auto"/>
              <w:left w:val="single" w:sz="6" w:space="0" w:color="auto"/>
              <w:bottom w:val="single" w:sz="6" w:space="0" w:color="auto"/>
              <w:right w:val="single" w:sz="6" w:space="0" w:color="auto"/>
            </w:tcBorders>
          </w:tcPr>
          <w:p w14:paraId="6510D548" w14:textId="19696CD3" w:rsidR="00BC7DBE" w:rsidRPr="007936C7" w:rsidRDefault="003142C4" w:rsidP="00BC7DBE">
            <w:pPr>
              <w:pStyle w:val="Texto"/>
              <w:spacing w:line="224" w:lineRule="exact"/>
              <w:ind w:firstLine="0"/>
              <w:jc w:val="right"/>
              <w:rPr>
                <w:b/>
                <w:sz w:val="20"/>
                <w:lang w:val="es-MX"/>
              </w:rPr>
            </w:pPr>
            <w:r>
              <w:rPr>
                <w:b/>
                <w:sz w:val="20"/>
                <w:lang w:val="es-MX"/>
              </w:rPr>
              <w:fldChar w:fldCharType="begin"/>
            </w:r>
            <w:r>
              <w:rPr>
                <w:b/>
                <w:sz w:val="20"/>
                <w:lang w:val="es-MX"/>
              </w:rPr>
              <w:instrText xml:space="preserve"> =SUM(ABOVE) </w:instrText>
            </w:r>
            <w:r>
              <w:rPr>
                <w:b/>
                <w:sz w:val="20"/>
                <w:lang w:val="es-MX"/>
              </w:rPr>
              <w:fldChar w:fldCharType="separate"/>
            </w:r>
            <w:r>
              <w:rPr>
                <w:b/>
                <w:noProof/>
                <w:sz w:val="20"/>
                <w:lang w:val="es-MX"/>
              </w:rPr>
              <w:t>$3,419,299.05</w:t>
            </w:r>
            <w:r>
              <w:rPr>
                <w:b/>
                <w:sz w:val="20"/>
                <w:lang w:val="es-MX"/>
              </w:rPr>
              <w:fldChar w:fldCharType="end"/>
            </w:r>
          </w:p>
        </w:tc>
        <w:tc>
          <w:tcPr>
            <w:tcW w:w="2126" w:type="dxa"/>
            <w:tcBorders>
              <w:top w:val="single" w:sz="6" w:space="0" w:color="auto"/>
              <w:left w:val="single" w:sz="6" w:space="0" w:color="auto"/>
              <w:bottom w:val="single" w:sz="6" w:space="0" w:color="auto"/>
              <w:right w:val="single" w:sz="6" w:space="0" w:color="auto"/>
            </w:tcBorders>
          </w:tcPr>
          <w:p w14:paraId="51D321FE" w14:textId="77777777" w:rsidR="00BC7DBE" w:rsidRPr="007936C7" w:rsidRDefault="00BC7DBE" w:rsidP="00BC7DBE">
            <w:pPr>
              <w:pStyle w:val="Texto"/>
              <w:spacing w:line="224" w:lineRule="exact"/>
              <w:ind w:firstLine="0"/>
              <w:jc w:val="center"/>
              <w:rPr>
                <w:b/>
                <w:sz w:val="20"/>
                <w:lang w:val="es-MX"/>
              </w:rPr>
            </w:pPr>
            <w:r w:rsidRPr="007936C7">
              <w:rPr>
                <w:b/>
                <w:sz w:val="20"/>
                <w:lang w:val="es-MX"/>
              </w:rPr>
              <w:t>0</w:t>
            </w:r>
          </w:p>
        </w:tc>
      </w:tr>
    </w:tbl>
    <w:p w14:paraId="40B64DB7" w14:textId="77777777" w:rsidR="00840E7E" w:rsidRDefault="00840E7E" w:rsidP="00840E7E">
      <w:pPr>
        <w:pStyle w:val="Prrafodelista"/>
        <w:spacing w:after="80" w:line="203" w:lineRule="exact"/>
        <w:rPr>
          <w:rFonts w:ascii="Arial" w:hAnsi="Arial" w:cs="Arial"/>
          <w:sz w:val="20"/>
          <w:szCs w:val="20"/>
        </w:rPr>
      </w:pPr>
    </w:p>
    <w:p w14:paraId="7B84422C" w14:textId="77777777" w:rsidR="00D052A1" w:rsidRDefault="00D052A1" w:rsidP="00840E7E">
      <w:pPr>
        <w:pStyle w:val="Prrafodelista"/>
        <w:spacing w:after="80" w:line="203" w:lineRule="exact"/>
        <w:rPr>
          <w:rFonts w:ascii="Arial" w:hAnsi="Arial" w:cs="Arial"/>
          <w:sz w:val="20"/>
          <w:szCs w:val="20"/>
        </w:rPr>
      </w:pPr>
    </w:p>
    <w:p w14:paraId="6AC25AB1" w14:textId="77777777" w:rsidR="003142C4" w:rsidRDefault="003142C4" w:rsidP="00840E7E">
      <w:pPr>
        <w:pStyle w:val="Prrafodelista"/>
        <w:spacing w:after="80" w:line="203" w:lineRule="exact"/>
        <w:rPr>
          <w:rFonts w:ascii="Arial" w:hAnsi="Arial" w:cs="Arial"/>
          <w:sz w:val="20"/>
          <w:szCs w:val="20"/>
        </w:rPr>
      </w:pPr>
    </w:p>
    <w:p w14:paraId="4A90085D" w14:textId="77777777" w:rsidR="003142C4" w:rsidRDefault="003142C4" w:rsidP="00840E7E">
      <w:pPr>
        <w:pStyle w:val="Prrafodelista"/>
        <w:spacing w:after="80" w:line="203" w:lineRule="exact"/>
        <w:rPr>
          <w:rFonts w:ascii="Arial" w:hAnsi="Arial" w:cs="Arial"/>
          <w:sz w:val="20"/>
          <w:szCs w:val="20"/>
        </w:rPr>
      </w:pPr>
    </w:p>
    <w:p w14:paraId="47944EB6" w14:textId="77777777" w:rsidR="003142C4" w:rsidRDefault="003142C4" w:rsidP="00840E7E">
      <w:pPr>
        <w:pStyle w:val="Prrafodelista"/>
        <w:spacing w:after="80" w:line="203" w:lineRule="exact"/>
        <w:rPr>
          <w:rFonts w:ascii="Arial" w:hAnsi="Arial" w:cs="Arial"/>
          <w:sz w:val="20"/>
          <w:szCs w:val="20"/>
        </w:rPr>
      </w:pPr>
    </w:p>
    <w:p w14:paraId="4E27238A" w14:textId="77777777" w:rsidR="003142C4" w:rsidRDefault="003142C4" w:rsidP="00840E7E">
      <w:pPr>
        <w:pStyle w:val="Prrafodelista"/>
        <w:spacing w:after="80" w:line="203" w:lineRule="exact"/>
        <w:rPr>
          <w:rFonts w:ascii="Arial" w:hAnsi="Arial" w:cs="Arial"/>
          <w:sz w:val="20"/>
          <w:szCs w:val="20"/>
        </w:rPr>
      </w:pPr>
    </w:p>
    <w:p w14:paraId="51B348D5" w14:textId="77777777" w:rsidR="003142C4" w:rsidRDefault="003142C4" w:rsidP="00840E7E">
      <w:pPr>
        <w:pStyle w:val="Prrafodelista"/>
        <w:spacing w:after="80" w:line="203" w:lineRule="exact"/>
        <w:rPr>
          <w:rFonts w:ascii="Arial" w:hAnsi="Arial" w:cs="Arial"/>
          <w:sz w:val="20"/>
          <w:szCs w:val="20"/>
        </w:rPr>
      </w:pPr>
    </w:p>
    <w:p w14:paraId="34600F20" w14:textId="77777777" w:rsidR="00D052A1" w:rsidRDefault="00D052A1" w:rsidP="00840E7E">
      <w:pPr>
        <w:pStyle w:val="Prrafodelista"/>
        <w:spacing w:after="80" w:line="203" w:lineRule="exact"/>
        <w:rPr>
          <w:rFonts w:ascii="Arial" w:hAnsi="Arial" w:cs="Arial"/>
          <w:sz w:val="20"/>
          <w:szCs w:val="20"/>
        </w:rPr>
      </w:pPr>
    </w:p>
    <w:p w14:paraId="3E199071" w14:textId="1AA4C6B4" w:rsidR="00D00196" w:rsidRDefault="00D00196" w:rsidP="00930FFB">
      <w:pPr>
        <w:pStyle w:val="Prrafodelista"/>
        <w:numPr>
          <w:ilvl w:val="0"/>
          <w:numId w:val="13"/>
        </w:numPr>
        <w:spacing w:after="80" w:line="203" w:lineRule="exact"/>
        <w:rPr>
          <w:rFonts w:ascii="Arial" w:hAnsi="Arial" w:cs="Arial"/>
          <w:sz w:val="20"/>
          <w:szCs w:val="20"/>
        </w:rPr>
      </w:pPr>
      <w:r w:rsidRPr="007936C7">
        <w:rPr>
          <w:rFonts w:ascii="Arial" w:hAnsi="Arial" w:cs="Arial"/>
          <w:sz w:val="20"/>
          <w:szCs w:val="20"/>
        </w:rPr>
        <w:lastRenderedPageBreak/>
        <w:t xml:space="preserve">Conciliación de los Flujos de Efectivo Netos de las Actividades de Operación y la cuenta de Ahorro/Desahorro antes de Rubros Extraordinarios. </w:t>
      </w:r>
    </w:p>
    <w:p w14:paraId="7753B526" w14:textId="77777777" w:rsidR="00E67A6E" w:rsidRDefault="00E67A6E" w:rsidP="00F468FB">
      <w:pPr>
        <w:pStyle w:val="Prrafodelista"/>
        <w:spacing w:after="80" w:line="203" w:lineRule="exact"/>
        <w:rPr>
          <w:rFonts w:ascii="Arial" w:hAnsi="Arial" w:cs="Arial"/>
          <w:sz w:val="20"/>
          <w:szCs w:val="20"/>
        </w:rPr>
      </w:pPr>
    </w:p>
    <w:tbl>
      <w:tblPr>
        <w:tblW w:w="9083" w:type="dxa"/>
        <w:jc w:val="center"/>
        <w:tblLayout w:type="fixed"/>
        <w:tblLook w:val="0000" w:firstRow="0" w:lastRow="0" w:firstColumn="0" w:lastColumn="0" w:noHBand="0" w:noVBand="0"/>
      </w:tblPr>
      <w:tblGrid>
        <w:gridCol w:w="5237"/>
        <w:gridCol w:w="1985"/>
        <w:gridCol w:w="1861"/>
      </w:tblGrid>
      <w:tr w:rsidR="00BB250B" w:rsidRPr="00675386" w14:paraId="6E3446B2"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16B671C9" w14:textId="77777777" w:rsidR="00BB250B" w:rsidRPr="00675386" w:rsidRDefault="00BB250B" w:rsidP="00BB250B">
            <w:pPr>
              <w:spacing w:after="80" w:line="203" w:lineRule="exact"/>
              <w:rPr>
                <w:rFonts w:ascii="Arial" w:hAnsi="Arial" w:cs="Arial"/>
                <w:b/>
                <w:sz w:val="20"/>
                <w:szCs w:val="20"/>
              </w:rPr>
            </w:pPr>
          </w:p>
          <w:p w14:paraId="7037F0CD" w14:textId="77777777" w:rsidR="00BB250B" w:rsidRPr="00675386" w:rsidRDefault="00BB250B" w:rsidP="00BB250B">
            <w:pPr>
              <w:spacing w:after="80" w:line="203" w:lineRule="exact"/>
              <w:rPr>
                <w:rFonts w:ascii="Arial" w:hAnsi="Arial" w:cs="Arial"/>
                <w:sz w:val="20"/>
                <w:szCs w:val="20"/>
              </w:rPr>
            </w:pPr>
            <w:r w:rsidRPr="00675386">
              <w:rPr>
                <w:rFonts w:ascii="Arial" w:hAnsi="Arial" w:cs="Arial"/>
                <w:b/>
                <w:sz w:val="20"/>
                <w:szCs w:val="20"/>
              </w:rPr>
              <w:t>CONCEPTO</w:t>
            </w:r>
          </w:p>
        </w:tc>
        <w:tc>
          <w:tcPr>
            <w:tcW w:w="1985" w:type="dxa"/>
            <w:tcBorders>
              <w:top w:val="single" w:sz="6" w:space="0" w:color="auto"/>
              <w:left w:val="single" w:sz="6" w:space="0" w:color="auto"/>
              <w:bottom w:val="single" w:sz="6" w:space="0" w:color="auto"/>
              <w:right w:val="single" w:sz="6" w:space="0" w:color="auto"/>
            </w:tcBorders>
          </w:tcPr>
          <w:p w14:paraId="2D1DDEF0" w14:textId="67A0DAC1" w:rsidR="00BB250B" w:rsidRPr="00675386" w:rsidRDefault="00BC7D8A" w:rsidP="00BB250B">
            <w:pPr>
              <w:spacing w:after="80" w:line="203" w:lineRule="exact"/>
              <w:jc w:val="center"/>
              <w:rPr>
                <w:rFonts w:ascii="Arial" w:hAnsi="Arial" w:cs="Arial"/>
                <w:b/>
                <w:sz w:val="20"/>
                <w:szCs w:val="20"/>
              </w:rPr>
            </w:pPr>
            <w:r>
              <w:rPr>
                <w:rFonts w:ascii="Arial" w:hAnsi="Arial" w:cs="Arial"/>
                <w:b/>
                <w:sz w:val="20"/>
                <w:szCs w:val="20"/>
              </w:rPr>
              <w:t>3</w:t>
            </w:r>
            <w:r w:rsidR="00BE0E75">
              <w:rPr>
                <w:rFonts w:ascii="Arial" w:hAnsi="Arial" w:cs="Arial"/>
                <w:b/>
                <w:sz w:val="20"/>
                <w:szCs w:val="20"/>
              </w:rPr>
              <w:t>1</w:t>
            </w:r>
            <w:r w:rsidR="00BB250B" w:rsidRPr="00675386">
              <w:rPr>
                <w:rFonts w:ascii="Arial" w:hAnsi="Arial" w:cs="Arial"/>
                <w:b/>
                <w:sz w:val="20"/>
                <w:szCs w:val="20"/>
              </w:rPr>
              <w:t xml:space="preserve"> DE</w:t>
            </w:r>
          </w:p>
          <w:p w14:paraId="6DFE5768" w14:textId="20F50D89" w:rsidR="00BB250B" w:rsidRPr="00675386" w:rsidRDefault="00BE0E75" w:rsidP="00BC7D8A">
            <w:pPr>
              <w:spacing w:after="80" w:line="203" w:lineRule="exact"/>
              <w:jc w:val="center"/>
              <w:rPr>
                <w:rFonts w:ascii="Arial" w:hAnsi="Arial" w:cs="Arial"/>
                <w:b/>
                <w:sz w:val="20"/>
                <w:szCs w:val="20"/>
              </w:rPr>
            </w:pPr>
            <w:r>
              <w:rPr>
                <w:rFonts w:ascii="Arial" w:hAnsi="Arial" w:cs="Arial"/>
                <w:b/>
                <w:sz w:val="20"/>
                <w:szCs w:val="20"/>
              </w:rPr>
              <w:t>DICIEMBRE</w:t>
            </w:r>
            <w:r w:rsidR="005F6471">
              <w:rPr>
                <w:rFonts w:ascii="Arial" w:hAnsi="Arial" w:cs="Arial"/>
                <w:b/>
                <w:sz w:val="20"/>
                <w:szCs w:val="20"/>
              </w:rPr>
              <w:t xml:space="preserve"> </w:t>
            </w:r>
            <w:r w:rsidR="00BB250B" w:rsidRPr="00675386">
              <w:rPr>
                <w:rFonts w:ascii="Arial" w:hAnsi="Arial" w:cs="Arial"/>
                <w:b/>
                <w:sz w:val="20"/>
                <w:szCs w:val="20"/>
              </w:rPr>
              <w:t>202</w:t>
            </w:r>
            <w:r w:rsidR="00437347">
              <w:rPr>
                <w:rFonts w:ascii="Arial" w:hAnsi="Arial" w:cs="Arial"/>
                <w:b/>
                <w:sz w:val="20"/>
                <w:szCs w:val="20"/>
              </w:rPr>
              <w:t>3</w:t>
            </w:r>
          </w:p>
        </w:tc>
        <w:tc>
          <w:tcPr>
            <w:tcW w:w="1861" w:type="dxa"/>
            <w:tcBorders>
              <w:top w:val="single" w:sz="6" w:space="0" w:color="auto"/>
              <w:left w:val="single" w:sz="6" w:space="0" w:color="auto"/>
              <w:bottom w:val="single" w:sz="6" w:space="0" w:color="auto"/>
              <w:right w:val="single" w:sz="6" w:space="0" w:color="auto"/>
            </w:tcBorders>
          </w:tcPr>
          <w:p w14:paraId="4FC4CD76" w14:textId="36A7342D" w:rsidR="004069BD" w:rsidRPr="00675386" w:rsidRDefault="004069BD" w:rsidP="004069BD">
            <w:pPr>
              <w:spacing w:after="80" w:line="203" w:lineRule="exact"/>
              <w:jc w:val="center"/>
              <w:rPr>
                <w:rFonts w:ascii="Arial" w:hAnsi="Arial" w:cs="Arial"/>
                <w:b/>
                <w:sz w:val="20"/>
                <w:szCs w:val="20"/>
              </w:rPr>
            </w:pPr>
            <w:r>
              <w:rPr>
                <w:rFonts w:ascii="Arial" w:hAnsi="Arial" w:cs="Arial"/>
                <w:b/>
                <w:sz w:val="20"/>
                <w:szCs w:val="20"/>
              </w:rPr>
              <w:t>3</w:t>
            </w:r>
            <w:r w:rsidR="00BE0E75">
              <w:rPr>
                <w:rFonts w:ascii="Arial" w:hAnsi="Arial" w:cs="Arial"/>
                <w:b/>
                <w:sz w:val="20"/>
                <w:szCs w:val="20"/>
              </w:rPr>
              <w:t>1</w:t>
            </w:r>
            <w:r w:rsidRPr="00675386">
              <w:rPr>
                <w:rFonts w:ascii="Arial" w:hAnsi="Arial" w:cs="Arial"/>
                <w:b/>
                <w:sz w:val="20"/>
                <w:szCs w:val="20"/>
              </w:rPr>
              <w:t xml:space="preserve"> DE</w:t>
            </w:r>
          </w:p>
          <w:p w14:paraId="481BD12B" w14:textId="17C8B7C8" w:rsidR="00BB250B" w:rsidRPr="00675386" w:rsidRDefault="00BE0E75" w:rsidP="004069BD">
            <w:pPr>
              <w:spacing w:after="80" w:line="203" w:lineRule="exact"/>
              <w:jc w:val="center"/>
              <w:rPr>
                <w:rFonts w:ascii="Arial" w:hAnsi="Arial" w:cs="Arial"/>
                <w:b/>
                <w:sz w:val="20"/>
                <w:szCs w:val="20"/>
              </w:rPr>
            </w:pPr>
            <w:r>
              <w:rPr>
                <w:rFonts w:ascii="Arial" w:hAnsi="Arial" w:cs="Arial"/>
                <w:b/>
                <w:sz w:val="20"/>
                <w:szCs w:val="20"/>
              </w:rPr>
              <w:t>DICIEMBRE</w:t>
            </w:r>
            <w:r w:rsidR="004069BD">
              <w:rPr>
                <w:rFonts w:ascii="Arial" w:hAnsi="Arial" w:cs="Arial"/>
                <w:b/>
                <w:sz w:val="20"/>
                <w:szCs w:val="20"/>
              </w:rPr>
              <w:t xml:space="preserve"> </w:t>
            </w:r>
            <w:r w:rsidR="003A7CF9" w:rsidRPr="00675386">
              <w:rPr>
                <w:rFonts w:ascii="Arial" w:hAnsi="Arial" w:cs="Arial"/>
                <w:b/>
                <w:sz w:val="20"/>
                <w:szCs w:val="20"/>
              </w:rPr>
              <w:t>202</w:t>
            </w:r>
            <w:r w:rsidR="00437347">
              <w:rPr>
                <w:rFonts w:ascii="Arial" w:hAnsi="Arial" w:cs="Arial"/>
                <w:b/>
                <w:sz w:val="20"/>
                <w:szCs w:val="20"/>
              </w:rPr>
              <w:t>2</w:t>
            </w:r>
          </w:p>
        </w:tc>
      </w:tr>
      <w:tr w:rsidR="00BB250B" w:rsidRPr="00675386" w14:paraId="60CDB924"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6688FFF7" w14:textId="77777777" w:rsidR="00BB250B" w:rsidRPr="00675386" w:rsidRDefault="00BB250B" w:rsidP="00BB250B">
            <w:pPr>
              <w:spacing w:after="80" w:line="203" w:lineRule="exact"/>
              <w:rPr>
                <w:rFonts w:ascii="Arial" w:hAnsi="Arial" w:cs="Arial"/>
                <w:b/>
                <w:sz w:val="20"/>
                <w:szCs w:val="20"/>
              </w:rPr>
            </w:pPr>
            <w:r w:rsidRPr="00675386">
              <w:rPr>
                <w:rFonts w:ascii="Arial" w:hAnsi="Arial" w:cs="Arial"/>
                <w:b/>
                <w:sz w:val="20"/>
                <w:szCs w:val="20"/>
              </w:rPr>
              <w:t>Ahorro/Desahorro antes de rubros Extraordinarios</w:t>
            </w:r>
          </w:p>
        </w:tc>
        <w:tc>
          <w:tcPr>
            <w:tcW w:w="1985" w:type="dxa"/>
            <w:tcBorders>
              <w:top w:val="single" w:sz="6" w:space="0" w:color="auto"/>
              <w:left w:val="single" w:sz="6" w:space="0" w:color="auto"/>
              <w:bottom w:val="single" w:sz="6" w:space="0" w:color="auto"/>
              <w:right w:val="single" w:sz="6" w:space="0" w:color="auto"/>
            </w:tcBorders>
          </w:tcPr>
          <w:p w14:paraId="30D096C0" w14:textId="4C6A5D72" w:rsidR="00BB250B" w:rsidRPr="00675386" w:rsidRDefault="00BE0E75" w:rsidP="005F6471">
            <w:pPr>
              <w:spacing w:after="80" w:line="203" w:lineRule="exact"/>
              <w:jc w:val="right"/>
              <w:rPr>
                <w:rFonts w:ascii="Arial" w:hAnsi="Arial" w:cs="Arial"/>
                <w:b/>
                <w:sz w:val="20"/>
                <w:szCs w:val="20"/>
              </w:rPr>
            </w:pPr>
            <w:r w:rsidRPr="00BE0E75">
              <w:rPr>
                <w:rFonts w:ascii="Arial" w:hAnsi="Arial" w:cs="Arial"/>
                <w:b/>
                <w:sz w:val="20"/>
                <w:szCs w:val="20"/>
              </w:rPr>
              <w:t>$23,770.16</w:t>
            </w:r>
          </w:p>
        </w:tc>
        <w:tc>
          <w:tcPr>
            <w:tcW w:w="1861" w:type="dxa"/>
            <w:tcBorders>
              <w:top w:val="single" w:sz="6" w:space="0" w:color="auto"/>
              <w:left w:val="single" w:sz="6" w:space="0" w:color="auto"/>
              <w:bottom w:val="single" w:sz="6" w:space="0" w:color="auto"/>
              <w:right w:val="single" w:sz="6" w:space="0" w:color="auto"/>
            </w:tcBorders>
          </w:tcPr>
          <w:p w14:paraId="4D340C6E" w14:textId="3DFB78DC" w:rsidR="00BB250B" w:rsidRPr="00675386" w:rsidRDefault="00BE0E75" w:rsidP="003238DA">
            <w:pPr>
              <w:spacing w:after="80" w:line="203" w:lineRule="exact"/>
              <w:jc w:val="right"/>
              <w:rPr>
                <w:rFonts w:ascii="Arial" w:hAnsi="Arial" w:cs="Arial"/>
                <w:b/>
                <w:sz w:val="20"/>
                <w:szCs w:val="20"/>
              </w:rPr>
            </w:pPr>
            <w:r w:rsidRPr="00BE0E75">
              <w:rPr>
                <w:rFonts w:ascii="Arial" w:hAnsi="Arial" w:cs="Arial"/>
                <w:b/>
                <w:sz w:val="20"/>
                <w:szCs w:val="20"/>
              </w:rPr>
              <w:t>$2,061,244.50</w:t>
            </w:r>
          </w:p>
        </w:tc>
      </w:tr>
      <w:tr w:rsidR="00BB250B" w:rsidRPr="00675386" w14:paraId="4C7E6439"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4F448A78" w14:textId="77777777" w:rsidR="00BB250B" w:rsidRPr="00675386" w:rsidRDefault="00BB250B" w:rsidP="00BB250B">
            <w:pPr>
              <w:spacing w:after="80" w:line="203" w:lineRule="exact"/>
              <w:rPr>
                <w:rFonts w:ascii="Arial" w:hAnsi="Arial" w:cs="Arial"/>
                <w:i/>
                <w:sz w:val="20"/>
                <w:szCs w:val="20"/>
              </w:rPr>
            </w:pPr>
            <w:r w:rsidRPr="00675386">
              <w:rPr>
                <w:rFonts w:ascii="Arial" w:hAnsi="Arial" w:cs="Arial"/>
                <w:i/>
                <w:sz w:val="20"/>
                <w:szCs w:val="20"/>
              </w:rPr>
              <w:t>Movimientos de partidas (o rubros) que no afectan al efectivo.</w:t>
            </w:r>
          </w:p>
        </w:tc>
        <w:tc>
          <w:tcPr>
            <w:tcW w:w="1985" w:type="dxa"/>
            <w:tcBorders>
              <w:top w:val="single" w:sz="6" w:space="0" w:color="auto"/>
              <w:left w:val="single" w:sz="6" w:space="0" w:color="auto"/>
              <w:bottom w:val="single" w:sz="6" w:space="0" w:color="auto"/>
              <w:right w:val="single" w:sz="6" w:space="0" w:color="auto"/>
            </w:tcBorders>
          </w:tcPr>
          <w:p w14:paraId="1381091E" w14:textId="77777777" w:rsidR="00BB250B" w:rsidRPr="00675386" w:rsidRDefault="00BB250B" w:rsidP="003238DA">
            <w:pPr>
              <w:spacing w:after="80" w:line="203" w:lineRule="exact"/>
              <w:jc w:val="right"/>
              <w:rPr>
                <w:rFonts w:ascii="Arial" w:hAnsi="Arial" w:cs="Arial"/>
                <w:sz w:val="20"/>
                <w:szCs w:val="20"/>
              </w:rPr>
            </w:pPr>
          </w:p>
        </w:tc>
        <w:tc>
          <w:tcPr>
            <w:tcW w:w="1861" w:type="dxa"/>
            <w:tcBorders>
              <w:top w:val="single" w:sz="6" w:space="0" w:color="auto"/>
              <w:left w:val="single" w:sz="6" w:space="0" w:color="auto"/>
              <w:bottom w:val="single" w:sz="6" w:space="0" w:color="auto"/>
              <w:right w:val="single" w:sz="6" w:space="0" w:color="auto"/>
            </w:tcBorders>
          </w:tcPr>
          <w:p w14:paraId="58479079" w14:textId="77777777" w:rsidR="00BB250B" w:rsidRPr="00675386" w:rsidRDefault="00BB250B" w:rsidP="003238DA">
            <w:pPr>
              <w:spacing w:after="80" w:line="203" w:lineRule="exact"/>
              <w:jc w:val="right"/>
              <w:rPr>
                <w:rFonts w:ascii="Arial" w:hAnsi="Arial" w:cs="Arial"/>
                <w:sz w:val="20"/>
                <w:szCs w:val="20"/>
              </w:rPr>
            </w:pPr>
          </w:p>
        </w:tc>
      </w:tr>
      <w:tr w:rsidR="00675386" w:rsidRPr="00675386" w14:paraId="54418689"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27D7B89F" w14:textId="77777777" w:rsidR="00675386" w:rsidRPr="00675386" w:rsidRDefault="00675386" w:rsidP="00675386">
            <w:pPr>
              <w:spacing w:after="80" w:line="203" w:lineRule="exact"/>
              <w:rPr>
                <w:rFonts w:ascii="Arial" w:hAnsi="Arial" w:cs="Arial"/>
                <w:sz w:val="20"/>
                <w:szCs w:val="20"/>
              </w:rPr>
            </w:pPr>
            <w:r w:rsidRPr="00675386">
              <w:rPr>
                <w:rFonts w:ascii="Arial" w:hAnsi="Arial" w:cs="Arial"/>
                <w:sz w:val="20"/>
                <w:szCs w:val="20"/>
              </w:rPr>
              <w:t>Depreciación</w:t>
            </w:r>
          </w:p>
        </w:tc>
        <w:tc>
          <w:tcPr>
            <w:tcW w:w="1985" w:type="dxa"/>
            <w:tcBorders>
              <w:top w:val="single" w:sz="6" w:space="0" w:color="auto"/>
              <w:left w:val="single" w:sz="6" w:space="0" w:color="auto"/>
              <w:bottom w:val="single" w:sz="6" w:space="0" w:color="auto"/>
              <w:right w:val="single" w:sz="6" w:space="0" w:color="auto"/>
            </w:tcBorders>
          </w:tcPr>
          <w:p w14:paraId="19D28468" w14:textId="731095D7" w:rsidR="00675386" w:rsidRPr="00675386" w:rsidRDefault="00675386" w:rsidP="003238DA">
            <w:pPr>
              <w:spacing w:after="80" w:line="203" w:lineRule="exact"/>
              <w:jc w:val="right"/>
              <w:rPr>
                <w:rFonts w:ascii="Arial" w:hAnsi="Arial" w:cs="Arial"/>
                <w:sz w:val="20"/>
                <w:szCs w:val="20"/>
              </w:rPr>
            </w:pPr>
            <w:r w:rsidRPr="00675386">
              <w:rPr>
                <w:rFonts w:ascii="Arial" w:hAnsi="Arial" w:cs="Arial"/>
                <w:sz w:val="20"/>
                <w:szCs w:val="20"/>
              </w:rPr>
              <w:t>0</w:t>
            </w:r>
          </w:p>
        </w:tc>
        <w:tc>
          <w:tcPr>
            <w:tcW w:w="1861" w:type="dxa"/>
            <w:tcBorders>
              <w:top w:val="single" w:sz="6" w:space="0" w:color="auto"/>
              <w:left w:val="single" w:sz="6" w:space="0" w:color="auto"/>
              <w:bottom w:val="single" w:sz="6" w:space="0" w:color="auto"/>
              <w:right w:val="single" w:sz="6" w:space="0" w:color="auto"/>
            </w:tcBorders>
          </w:tcPr>
          <w:p w14:paraId="3C2E38B0" w14:textId="6A892023" w:rsidR="00675386" w:rsidRPr="00675386" w:rsidRDefault="00675386" w:rsidP="003238DA">
            <w:pPr>
              <w:spacing w:after="80" w:line="203" w:lineRule="exact"/>
              <w:jc w:val="right"/>
              <w:rPr>
                <w:rFonts w:ascii="Arial" w:hAnsi="Arial" w:cs="Arial"/>
                <w:sz w:val="20"/>
                <w:szCs w:val="20"/>
              </w:rPr>
            </w:pPr>
            <w:r w:rsidRPr="00675386">
              <w:rPr>
                <w:rFonts w:ascii="Arial" w:hAnsi="Arial" w:cs="Arial"/>
                <w:sz w:val="20"/>
                <w:szCs w:val="20"/>
              </w:rPr>
              <w:t>0</w:t>
            </w:r>
          </w:p>
        </w:tc>
      </w:tr>
      <w:tr w:rsidR="00675386" w:rsidRPr="00675386" w14:paraId="2DA811C3"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70D3245C" w14:textId="77777777" w:rsidR="00675386" w:rsidRPr="00675386" w:rsidRDefault="00675386" w:rsidP="00675386">
            <w:pPr>
              <w:spacing w:after="80" w:line="203" w:lineRule="exact"/>
              <w:rPr>
                <w:rFonts w:ascii="Arial" w:hAnsi="Arial" w:cs="Arial"/>
                <w:sz w:val="20"/>
                <w:szCs w:val="20"/>
              </w:rPr>
            </w:pPr>
            <w:r w:rsidRPr="00675386">
              <w:rPr>
                <w:rFonts w:ascii="Arial" w:hAnsi="Arial" w:cs="Arial"/>
                <w:sz w:val="20"/>
                <w:szCs w:val="20"/>
              </w:rPr>
              <w:t>Amortización</w:t>
            </w:r>
          </w:p>
        </w:tc>
        <w:tc>
          <w:tcPr>
            <w:tcW w:w="1985" w:type="dxa"/>
            <w:tcBorders>
              <w:top w:val="single" w:sz="6" w:space="0" w:color="auto"/>
              <w:left w:val="single" w:sz="6" w:space="0" w:color="auto"/>
              <w:bottom w:val="single" w:sz="6" w:space="0" w:color="auto"/>
              <w:right w:val="single" w:sz="6" w:space="0" w:color="auto"/>
            </w:tcBorders>
          </w:tcPr>
          <w:p w14:paraId="6F26E185" w14:textId="5E515842" w:rsidR="00675386" w:rsidRPr="00675386" w:rsidRDefault="00675386" w:rsidP="003238DA">
            <w:pPr>
              <w:spacing w:after="80" w:line="203" w:lineRule="exact"/>
              <w:jc w:val="right"/>
              <w:rPr>
                <w:rFonts w:ascii="Arial" w:hAnsi="Arial" w:cs="Arial"/>
                <w:sz w:val="20"/>
                <w:szCs w:val="20"/>
              </w:rPr>
            </w:pPr>
            <w:r w:rsidRPr="00675386">
              <w:rPr>
                <w:rFonts w:ascii="Arial" w:hAnsi="Arial" w:cs="Arial"/>
                <w:sz w:val="20"/>
                <w:szCs w:val="20"/>
              </w:rPr>
              <w:t>0</w:t>
            </w:r>
          </w:p>
        </w:tc>
        <w:tc>
          <w:tcPr>
            <w:tcW w:w="1861" w:type="dxa"/>
            <w:tcBorders>
              <w:top w:val="single" w:sz="6" w:space="0" w:color="auto"/>
              <w:left w:val="single" w:sz="6" w:space="0" w:color="auto"/>
              <w:bottom w:val="single" w:sz="6" w:space="0" w:color="auto"/>
              <w:right w:val="single" w:sz="6" w:space="0" w:color="auto"/>
            </w:tcBorders>
          </w:tcPr>
          <w:p w14:paraId="41A68E26" w14:textId="65D08BC0" w:rsidR="00675386" w:rsidRPr="00675386" w:rsidRDefault="00675386" w:rsidP="003238DA">
            <w:pPr>
              <w:spacing w:after="80" w:line="203" w:lineRule="exact"/>
              <w:jc w:val="right"/>
              <w:rPr>
                <w:rFonts w:ascii="Arial" w:hAnsi="Arial" w:cs="Arial"/>
                <w:sz w:val="20"/>
                <w:szCs w:val="20"/>
              </w:rPr>
            </w:pPr>
            <w:r w:rsidRPr="00675386">
              <w:rPr>
                <w:rFonts w:ascii="Arial" w:hAnsi="Arial" w:cs="Arial"/>
                <w:sz w:val="20"/>
                <w:szCs w:val="20"/>
              </w:rPr>
              <w:t>0</w:t>
            </w:r>
          </w:p>
        </w:tc>
      </w:tr>
      <w:tr w:rsidR="00675386" w:rsidRPr="00675386" w14:paraId="0E0ECF2E"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23BE2408" w14:textId="77777777" w:rsidR="00675386" w:rsidRPr="00675386" w:rsidRDefault="00675386" w:rsidP="00675386">
            <w:pPr>
              <w:spacing w:after="80" w:line="203" w:lineRule="exact"/>
              <w:rPr>
                <w:rFonts w:ascii="Arial" w:hAnsi="Arial" w:cs="Arial"/>
                <w:sz w:val="20"/>
                <w:szCs w:val="20"/>
              </w:rPr>
            </w:pPr>
            <w:r w:rsidRPr="00675386">
              <w:rPr>
                <w:rFonts w:ascii="Arial" w:hAnsi="Arial" w:cs="Arial"/>
                <w:sz w:val="20"/>
                <w:szCs w:val="20"/>
              </w:rPr>
              <w:t>Incrementos en las provisiones</w:t>
            </w:r>
          </w:p>
        </w:tc>
        <w:tc>
          <w:tcPr>
            <w:tcW w:w="1985" w:type="dxa"/>
            <w:tcBorders>
              <w:top w:val="single" w:sz="6" w:space="0" w:color="auto"/>
              <w:left w:val="single" w:sz="6" w:space="0" w:color="auto"/>
              <w:bottom w:val="single" w:sz="6" w:space="0" w:color="auto"/>
              <w:right w:val="single" w:sz="6" w:space="0" w:color="auto"/>
            </w:tcBorders>
          </w:tcPr>
          <w:p w14:paraId="5079179A" w14:textId="71B3BF41" w:rsidR="00675386" w:rsidRPr="00675386" w:rsidRDefault="00675386" w:rsidP="003238DA">
            <w:pPr>
              <w:spacing w:after="80" w:line="203" w:lineRule="exact"/>
              <w:jc w:val="right"/>
              <w:rPr>
                <w:rFonts w:ascii="Arial" w:hAnsi="Arial" w:cs="Arial"/>
                <w:sz w:val="20"/>
                <w:szCs w:val="20"/>
              </w:rPr>
            </w:pPr>
            <w:r w:rsidRPr="00675386">
              <w:rPr>
                <w:rFonts w:ascii="Arial" w:hAnsi="Arial" w:cs="Arial"/>
                <w:sz w:val="20"/>
                <w:szCs w:val="20"/>
              </w:rPr>
              <w:t>0</w:t>
            </w:r>
          </w:p>
        </w:tc>
        <w:tc>
          <w:tcPr>
            <w:tcW w:w="1861" w:type="dxa"/>
            <w:tcBorders>
              <w:top w:val="single" w:sz="6" w:space="0" w:color="auto"/>
              <w:left w:val="single" w:sz="6" w:space="0" w:color="auto"/>
              <w:bottom w:val="single" w:sz="6" w:space="0" w:color="auto"/>
              <w:right w:val="single" w:sz="6" w:space="0" w:color="auto"/>
            </w:tcBorders>
          </w:tcPr>
          <w:p w14:paraId="508B60D6" w14:textId="4806A12D" w:rsidR="00675386" w:rsidRPr="00675386" w:rsidRDefault="00675386" w:rsidP="003238DA">
            <w:pPr>
              <w:spacing w:after="80" w:line="203" w:lineRule="exact"/>
              <w:jc w:val="right"/>
              <w:rPr>
                <w:rFonts w:ascii="Arial" w:hAnsi="Arial" w:cs="Arial"/>
                <w:sz w:val="20"/>
                <w:szCs w:val="20"/>
              </w:rPr>
            </w:pPr>
            <w:r w:rsidRPr="00675386">
              <w:rPr>
                <w:rFonts w:ascii="Arial" w:hAnsi="Arial" w:cs="Arial"/>
                <w:sz w:val="20"/>
                <w:szCs w:val="20"/>
              </w:rPr>
              <w:t>0</w:t>
            </w:r>
          </w:p>
        </w:tc>
      </w:tr>
      <w:tr w:rsidR="00675386" w:rsidRPr="00675386" w14:paraId="0199D80F"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692EDE97" w14:textId="77777777" w:rsidR="00675386" w:rsidRPr="00675386" w:rsidRDefault="00675386" w:rsidP="00675386">
            <w:pPr>
              <w:spacing w:after="80" w:line="203" w:lineRule="exact"/>
              <w:rPr>
                <w:rFonts w:ascii="Arial" w:hAnsi="Arial" w:cs="Arial"/>
                <w:sz w:val="20"/>
                <w:szCs w:val="20"/>
              </w:rPr>
            </w:pPr>
            <w:r w:rsidRPr="00675386">
              <w:rPr>
                <w:rFonts w:ascii="Arial" w:hAnsi="Arial" w:cs="Arial"/>
                <w:sz w:val="20"/>
                <w:szCs w:val="20"/>
              </w:rPr>
              <w:t>Incremento en pasivos a corto plazo</w:t>
            </w:r>
          </w:p>
        </w:tc>
        <w:tc>
          <w:tcPr>
            <w:tcW w:w="1985" w:type="dxa"/>
            <w:tcBorders>
              <w:top w:val="single" w:sz="6" w:space="0" w:color="auto"/>
              <w:left w:val="single" w:sz="6" w:space="0" w:color="auto"/>
              <w:bottom w:val="single" w:sz="6" w:space="0" w:color="auto"/>
              <w:right w:val="single" w:sz="6" w:space="0" w:color="auto"/>
            </w:tcBorders>
          </w:tcPr>
          <w:p w14:paraId="461E409D" w14:textId="455D4721" w:rsidR="00675386" w:rsidRPr="000071AB" w:rsidRDefault="002B737A" w:rsidP="005F6471">
            <w:pPr>
              <w:spacing w:after="80" w:line="203" w:lineRule="exact"/>
              <w:jc w:val="right"/>
              <w:rPr>
                <w:rFonts w:ascii="Arial" w:hAnsi="Arial" w:cs="Arial"/>
                <w:sz w:val="20"/>
                <w:szCs w:val="20"/>
              </w:rPr>
            </w:pPr>
            <w:r>
              <w:rPr>
                <w:rFonts w:ascii="Arial" w:hAnsi="Arial" w:cs="Arial"/>
                <w:sz w:val="20"/>
                <w:szCs w:val="20"/>
              </w:rPr>
              <w:t>0</w:t>
            </w:r>
          </w:p>
        </w:tc>
        <w:tc>
          <w:tcPr>
            <w:tcW w:w="1861" w:type="dxa"/>
            <w:tcBorders>
              <w:top w:val="single" w:sz="6" w:space="0" w:color="auto"/>
              <w:left w:val="single" w:sz="6" w:space="0" w:color="auto"/>
              <w:bottom w:val="single" w:sz="6" w:space="0" w:color="auto"/>
              <w:right w:val="single" w:sz="6" w:space="0" w:color="auto"/>
            </w:tcBorders>
          </w:tcPr>
          <w:p w14:paraId="11A1A73F" w14:textId="611F8A1B" w:rsidR="00675386" w:rsidRPr="000071AB" w:rsidRDefault="002B737A" w:rsidP="003238DA">
            <w:pPr>
              <w:spacing w:after="80" w:line="203" w:lineRule="exact"/>
              <w:jc w:val="right"/>
              <w:rPr>
                <w:rFonts w:ascii="Arial" w:hAnsi="Arial" w:cs="Arial"/>
                <w:sz w:val="20"/>
                <w:szCs w:val="20"/>
              </w:rPr>
            </w:pPr>
            <w:r w:rsidRPr="00675386">
              <w:rPr>
                <w:rFonts w:ascii="Arial" w:hAnsi="Arial" w:cs="Arial"/>
                <w:sz w:val="20"/>
                <w:szCs w:val="20"/>
              </w:rPr>
              <w:t>0</w:t>
            </w:r>
          </w:p>
        </w:tc>
      </w:tr>
      <w:tr w:rsidR="00675386" w:rsidRPr="00675386" w14:paraId="260FA992"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06026576" w14:textId="77777777" w:rsidR="00675386" w:rsidRPr="00675386" w:rsidRDefault="00675386" w:rsidP="00675386">
            <w:pPr>
              <w:spacing w:after="80" w:line="203" w:lineRule="exact"/>
              <w:rPr>
                <w:rFonts w:ascii="Arial" w:hAnsi="Arial" w:cs="Arial"/>
                <w:sz w:val="20"/>
                <w:szCs w:val="20"/>
              </w:rPr>
            </w:pPr>
            <w:r w:rsidRPr="00675386">
              <w:rPr>
                <w:rFonts w:ascii="Arial" w:hAnsi="Arial" w:cs="Arial"/>
                <w:sz w:val="20"/>
                <w:szCs w:val="20"/>
              </w:rPr>
              <w:t>Incremento en inversiones producido por revaluación</w:t>
            </w:r>
          </w:p>
        </w:tc>
        <w:tc>
          <w:tcPr>
            <w:tcW w:w="1985" w:type="dxa"/>
            <w:tcBorders>
              <w:top w:val="single" w:sz="6" w:space="0" w:color="auto"/>
              <w:left w:val="single" w:sz="6" w:space="0" w:color="auto"/>
              <w:bottom w:val="single" w:sz="6" w:space="0" w:color="auto"/>
              <w:right w:val="single" w:sz="6" w:space="0" w:color="auto"/>
            </w:tcBorders>
          </w:tcPr>
          <w:p w14:paraId="24FB0137" w14:textId="6C23C777" w:rsidR="00675386" w:rsidRPr="00675386" w:rsidRDefault="00675386" w:rsidP="003238DA">
            <w:pPr>
              <w:spacing w:after="80" w:line="203" w:lineRule="exact"/>
              <w:jc w:val="right"/>
              <w:rPr>
                <w:rFonts w:ascii="Arial" w:hAnsi="Arial" w:cs="Arial"/>
                <w:sz w:val="20"/>
                <w:szCs w:val="20"/>
              </w:rPr>
            </w:pPr>
            <w:r w:rsidRPr="00675386">
              <w:rPr>
                <w:rFonts w:ascii="Arial" w:hAnsi="Arial" w:cs="Arial"/>
                <w:sz w:val="20"/>
                <w:szCs w:val="20"/>
              </w:rPr>
              <w:t>0</w:t>
            </w:r>
          </w:p>
        </w:tc>
        <w:tc>
          <w:tcPr>
            <w:tcW w:w="1861" w:type="dxa"/>
            <w:tcBorders>
              <w:top w:val="single" w:sz="6" w:space="0" w:color="auto"/>
              <w:left w:val="single" w:sz="6" w:space="0" w:color="auto"/>
              <w:bottom w:val="single" w:sz="6" w:space="0" w:color="auto"/>
              <w:right w:val="single" w:sz="6" w:space="0" w:color="auto"/>
            </w:tcBorders>
          </w:tcPr>
          <w:p w14:paraId="4C6A536F" w14:textId="7655FA68" w:rsidR="00675386" w:rsidRPr="00675386" w:rsidRDefault="00675386" w:rsidP="003238DA">
            <w:pPr>
              <w:spacing w:after="80" w:line="203" w:lineRule="exact"/>
              <w:jc w:val="right"/>
              <w:rPr>
                <w:rFonts w:ascii="Arial" w:hAnsi="Arial" w:cs="Arial"/>
                <w:sz w:val="20"/>
                <w:szCs w:val="20"/>
              </w:rPr>
            </w:pPr>
            <w:r>
              <w:rPr>
                <w:rFonts w:ascii="Arial" w:hAnsi="Arial" w:cs="Arial"/>
                <w:sz w:val="20"/>
                <w:szCs w:val="20"/>
              </w:rPr>
              <w:t>0</w:t>
            </w:r>
          </w:p>
        </w:tc>
      </w:tr>
      <w:tr w:rsidR="00675386" w:rsidRPr="00675386" w14:paraId="605C8023"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41E918E9" w14:textId="5A60CBF2" w:rsidR="00675386" w:rsidRPr="00675386" w:rsidRDefault="00675386" w:rsidP="009A3C92">
            <w:pPr>
              <w:spacing w:after="80" w:line="203" w:lineRule="exact"/>
              <w:rPr>
                <w:rFonts w:ascii="Arial" w:hAnsi="Arial" w:cs="Arial"/>
                <w:sz w:val="20"/>
                <w:szCs w:val="20"/>
              </w:rPr>
            </w:pPr>
            <w:r w:rsidRPr="00FB7FA9">
              <w:rPr>
                <w:rFonts w:ascii="Arial" w:hAnsi="Arial" w:cs="Arial"/>
                <w:sz w:val="20"/>
                <w:szCs w:val="20"/>
              </w:rPr>
              <w:t xml:space="preserve">Ganancia/pérdida en venta de propiedad, planta y </w:t>
            </w:r>
            <w:r w:rsidR="003D3249">
              <w:rPr>
                <w:rFonts w:ascii="Arial" w:hAnsi="Arial" w:cs="Arial"/>
                <w:sz w:val="20"/>
                <w:szCs w:val="20"/>
              </w:rPr>
              <w:t>equipo</w:t>
            </w:r>
          </w:p>
        </w:tc>
        <w:tc>
          <w:tcPr>
            <w:tcW w:w="1985" w:type="dxa"/>
            <w:tcBorders>
              <w:top w:val="single" w:sz="6" w:space="0" w:color="auto"/>
              <w:left w:val="single" w:sz="6" w:space="0" w:color="auto"/>
              <w:bottom w:val="single" w:sz="6" w:space="0" w:color="auto"/>
              <w:right w:val="single" w:sz="6" w:space="0" w:color="auto"/>
            </w:tcBorders>
          </w:tcPr>
          <w:p w14:paraId="266D7870" w14:textId="5080C152" w:rsidR="00675386" w:rsidRPr="00675386" w:rsidRDefault="00437347" w:rsidP="00FB0963">
            <w:pPr>
              <w:spacing w:after="80" w:line="203" w:lineRule="exact"/>
              <w:jc w:val="right"/>
              <w:rPr>
                <w:rFonts w:ascii="Arial" w:hAnsi="Arial" w:cs="Arial"/>
                <w:sz w:val="20"/>
                <w:szCs w:val="20"/>
              </w:rPr>
            </w:pPr>
            <w:r>
              <w:rPr>
                <w:rFonts w:ascii="Arial" w:hAnsi="Arial" w:cs="Arial"/>
                <w:sz w:val="20"/>
                <w:szCs w:val="20"/>
              </w:rPr>
              <w:t>0</w:t>
            </w:r>
          </w:p>
        </w:tc>
        <w:tc>
          <w:tcPr>
            <w:tcW w:w="1861" w:type="dxa"/>
            <w:tcBorders>
              <w:top w:val="single" w:sz="6" w:space="0" w:color="auto"/>
              <w:left w:val="single" w:sz="6" w:space="0" w:color="auto"/>
              <w:bottom w:val="single" w:sz="6" w:space="0" w:color="auto"/>
              <w:right w:val="single" w:sz="6" w:space="0" w:color="auto"/>
            </w:tcBorders>
          </w:tcPr>
          <w:p w14:paraId="50B239B4" w14:textId="72E67D3B" w:rsidR="00675386" w:rsidRPr="00675386" w:rsidRDefault="002B737A" w:rsidP="00FB7FA9">
            <w:pPr>
              <w:spacing w:after="80" w:line="203" w:lineRule="exact"/>
              <w:jc w:val="right"/>
              <w:rPr>
                <w:rFonts w:ascii="Arial" w:hAnsi="Arial" w:cs="Arial"/>
                <w:sz w:val="20"/>
                <w:szCs w:val="20"/>
              </w:rPr>
            </w:pPr>
            <w:r w:rsidRPr="00675386">
              <w:rPr>
                <w:rFonts w:ascii="Arial" w:hAnsi="Arial" w:cs="Arial"/>
                <w:sz w:val="20"/>
                <w:szCs w:val="20"/>
              </w:rPr>
              <w:t>0</w:t>
            </w:r>
          </w:p>
        </w:tc>
      </w:tr>
      <w:tr w:rsidR="00675386" w:rsidRPr="00675386" w14:paraId="67B46803"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57AC9F12" w14:textId="77777777" w:rsidR="00675386" w:rsidRPr="00675386" w:rsidRDefault="00675386" w:rsidP="00675386">
            <w:pPr>
              <w:spacing w:after="80" w:line="203" w:lineRule="exact"/>
              <w:rPr>
                <w:rFonts w:ascii="Arial" w:hAnsi="Arial" w:cs="Arial"/>
                <w:sz w:val="20"/>
                <w:szCs w:val="20"/>
              </w:rPr>
            </w:pPr>
            <w:r w:rsidRPr="00675386">
              <w:rPr>
                <w:rFonts w:ascii="Arial" w:hAnsi="Arial" w:cs="Arial"/>
                <w:sz w:val="20"/>
                <w:szCs w:val="20"/>
              </w:rPr>
              <w:t>Incremento en cuentas por cobrar a corto plazo</w:t>
            </w:r>
          </w:p>
        </w:tc>
        <w:tc>
          <w:tcPr>
            <w:tcW w:w="1985" w:type="dxa"/>
            <w:tcBorders>
              <w:top w:val="single" w:sz="6" w:space="0" w:color="auto"/>
              <w:left w:val="single" w:sz="6" w:space="0" w:color="auto"/>
              <w:bottom w:val="single" w:sz="6" w:space="0" w:color="auto"/>
              <w:right w:val="single" w:sz="6" w:space="0" w:color="auto"/>
            </w:tcBorders>
          </w:tcPr>
          <w:p w14:paraId="145F6602" w14:textId="486E34B3" w:rsidR="00675386" w:rsidRPr="00675386" w:rsidRDefault="00675386" w:rsidP="003238DA">
            <w:pPr>
              <w:spacing w:after="80" w:line="203" w:lineRule="exact"/>
              <w:jc w:val="right"/>
              <w:rPr>
                <w:rFonts w:ascii="Arial" w:hAnsi="Arial" w:cs="Arial"/>
                <w:sz w:val="20"/>
                <w:szCs w:val="20"/>
              </w:rPr>
            </w:pPr>
            <w:r w:rsidRPr="00675386">
              <w:rPr>
                <w:rFonts w:ascii="Arial" w:hAnsi="Arial" w:cs="Arial"/>
                <w:sz w:val="20"/>
                <w:szCs w:val="20"/>
              </w:rPr>
              <w:t>0</w:t>
            </w:r>
          </w:p>
        </w:tc>
        <w:tc>
          <w:tcPr>
            <w:tcW w:w="1861" w:type="dxa"/>
            <w:tcBorders>
              <w:top w:val="single" w:sz="6" w:space="0" w:color="auto"/>
              <w:left w:val="single" w:sz="6" w:space="0" w:color="auto"/>
              <w:bottom w:val="single" w:sz="6" w:space="0" w:color="auto"/>
              <w:right w:val="single" w:sz="6" w:space="0" w:color="auto"/>
            </w:tcBorders>
          </w:tcPr>
          <w:p w14:paraId="2AD926DB" w14:textId="46E009F8" w:rsidR="00675386" w:rsidRPr="00675386" w:rsidRDefault="00437347" w:rsidP="003238DA">
            <w:pPr>
              <w:spacing w:after="80" w:line="203" w:lineRule="exact"/>
              <w:jc w:val="right"/>
              <w:rPr>
                <w:rFonts w:ascii="Arial" w:hAnsi="Arial" w:cs="Arial"/>
                <w:sz w:val="20"/>
                <w:szCs w:val="20"/>
              </w:rPr>
            </w:pPr>
            <w:r>
              <w:rPr>
                <w:rFonts w:ascii="Arial" w:hAnsi="Arial" w:cs="Arial"/>
                <w:sz w:val="20"/>
                <w:szCs w:val="20"/>
              </w:rPr>
              <w:t>0</w:t>
            </w:r>
          </w:p>
        </w:tc>
      </w:tr>
      <w:tr w:rsidR="00675386" w:rsidRPr="00675386" w14:paraId="5580475D"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0F072DBC" w14:textId="77777777" w:rsidR="00675386" w:rsidRPr="00675386" w:rsidRDefault="00675386" w:rsidP="00675386">
            <w:pPr>
              <w:spacing w:after="80" w:line="203" w:lineRule="exact"/>
              <w:rPr>
                <w:rFonts w:ascii="Arial" w:hAnsi="Arial" w:cs="Arial"/>
                <w:sz w:val="20"/>
                <w:szCs w:val="20"/>
              </w:rPr>
            </w:pPr>
            <w:r w:rsidRPr="00675386">
              <w:rPr>
                <w:rFonts w:ascii="Arial" w:hAnsi="Arial" w:cs="Arial"/>
                <w:sz w:val="20"/>
                <w:szCs w:val="20"/>
              </w:rPr>
              <w:t>Incremento en cuentas por cobrar a largo plazo</w:t>
            </w:r>
          </w:p>
        </w:tc>
        <w:tc>
          <w:tcPr>
            <w:tcW w:w="1985" w:type="dxa"/>
            <w:tcBorders>
              <w:top w:val="single" w:sz="6" w:space="0" w:color="auto"/>
              <w:left w:val="single" w:sz="6" w:space="0" w:color="auto"/>
              <w:bottom w:val="single" w:sz="6" w:space="0" w:color="auto"/>
              <w:right w:val="single" w:sz="6" w:space="0" w:color="auto"/>
            </w:tcBorders>
          </w:tcPr>
          <w:p w14:paraId="21723554" w14:textId="710C0BB5" w:rsidR="00675386" w:rsidRPr="00675386" w:rsidRDefault="00675386" w:rsidP="003238DA">
            <w:pPr>
              <w:spacing w:after="80" w:line="203" w:lineRule="exact"/>
              <w:jc w:val="right"/>
              <w:rPr>
                <w:rFonts w:ascii="Arial" w:hAnsi="Arial" w:cs="Arial"/>
                <w:sz w:val="20"/>
                <w:szCs w:val="20"/>
              </w:rPr>
            </w:pPr>
            <w:r w:rsidRPr="00675386">
              <w:rPr>
                <w:rFonts w:ascii="Arial" w:hAnsi="Arial" w:cs="Arial"/>
                <w:sz w:val="20"/>
                <w:szCs w:val="20"/>
              </w:rPr>
              <w:t>0</w:t>
            </w:r>
          </w:p>
        </w:tc>
        <w:tc>
          <w:tcPr>
            <w:tcW w:w="1861" w:type="dxa"/>
            <w:tcBorders>
              <w:top w:val="single" w:sz="6" w:space="0" w:color="auto"/>
              <w:left w:val="single" w:sz="6" w:space="0" w:color="auto"/>
              <w:bottom w:val="single" w:sz="6" w:space="0" w:color="auto"/>
              <w:right w:val="single" w:sz="6" w:space="0" w:color="auto"/>
            </w:tcBorders>
          </w:tcPr>
          <w:p w14:paraId="35749B8D" w14:textId="26E2B81F" w:rsidR="00675386" w:rsidRPr="00675386" w:rsidRDefault="00675386" w:rsidP="003238DA">
            <w:pPr>
              <w:spacing w:after="80" w:line="203" w:lineRule="exact"/>
              <w:jc w:val="right"/>
              <w:rPr>
                <w:rFonts w:ascii="Arial" w:hAnsi="Arial" w:cs="Arial"/>
                <w:sz w:val="20"/>
                <w:szCs w:val="20"/>
              </w:rPr>
            </w:pPr>
            <w:r w:rsidRPr="00675386">
              <w:rPr>
                <w:rFonts w:ascii="Arial" w:hAnsi="Arial" w:cs="Arial"/>
                <w:sz w:val="20"/>
                <w:szCs w:val="20"/>
              </w:rPr>
              <w:t>0</w:t>
            </w:r>
          </w:p>
        </w:tc>
      </w:tr>
      <w:tr w:rsidR="00675386" w:rsidRPr="00675386" w14:paraId="673EEC79"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353E9E24" w14:textId="77777777" w:rsidR="00675386" w:rsidRPr="00675386" w:rsidRDefault="00675386" w:rsidP="00675386">
            <w:pPr>
              <w:spacing w:after="80" w:line="203" w:lineRule="exact"/>
              <w:rPr>
                <w:rFonts w:ascii="Arial" w:hAnsi="Arial" w:cs="Arial"/>
                <w:sz w:val="20"/>
                <w:szCs w:val="20"/>
              </w:rPr>
            </w:pPr>
            <w:r w:rsidRPr="00675386">
              <w:rPr>
                <w:rFonts w:ascii="Arial" w:hAnsi="Arial" w:cs="Arial"/>
                <w:sz w:val="20"/>
                <w:szCs w:val="20"/>
              </w:rPr>
              <w:t>Partidas extraordinarias</w:t>
            </w:r>
          </w:p>
        </w:tc>
        <w:tc>
          <w:tcPr>
            <w:tcW w:w="1985" w:type="dxa"/>
            <w:tcBorders>
              <w:top w:val="single" w:sz="6" w:space="0" w:color="auto"/>
              <w:left w:val="single" w:sz="6" w:space="0" w:color="auto"/>
              <w:bottom w:val="single" w:sz="6" w:space="0" w:color="auto"/>
              <w:right w:val="single" w:sz="6" w:space="0" w:color="auto"/>
            </w:tcBorders>
          </w:tcPr>
          <w:p w14:paraId="3E459F5F" w14:textId="46F3A2D5" w:rsidR="00675386" w:rsidRPr="00675386" w:rsidRDefault="00675386" w:rsidP="003238DA">
            <w:pPr>
              <w:spacing w:after="80" w:line="203" w:lineRule="exact"/>
              <w:jc w:val="right"/>
              <w:rPr>
                <w:rFonts w:ascii="Arial" w:hAnsi="Arial" w:cs="Arial"/>
                <w:sz w:val="20"/>
                <w:szCs w:val="20"/>
              </w:rPr>
            </w:pPr>
            <w:r>
              <w:rPr>
                <w:rFonts w:ascii="Arial" w:hAnsi="Arial" w:cs="Arial"/>
                <w:sz w:val="20"/>
                <w:szCs w:val="20"/>
              </w:rPr>
              <w:t>0</w:t>
            </w:r>
          </w:p>
        </w:tc>
        <w:tc>
          <w:tcPr>
            <w:tcW w:w="1861" w:type="dxa"/>
            <w:tcBorders>
              <w:top w:val="single" w:sz="6" w:space="0" w:color="auto"/>
              <w:left w:val="single" w:sz="6" w:space="0" w:color="auto"/>
              <w:bottom w:val="single" w:sz="6" w:space="0" w:color="auto"/>
              <w:right w:val="single" w:sz="6" w:space="0" w:color="auto"/>
            </w:tcBorders>
          </w:tcPr>
          <w:p w14:paraId="0FFFE69E" w14:textId="03AC5D12" w:rsidR="00675386" w:rsidRPr="00675386" w:rsidRDefault="00675386" w:rsidP="003238DA">
            <w:pPr>
              <w:spacing w:after="80" w:line="203" w:lineRule="exact"/>
              <w:jc w:val="right"/>
              <w:rPr>
                <w:rFonts w:ascii="Arial" w:hAnsi="Arial" w:cs="Arial"/>
                <w:sz w:val="20"/>
                <w:szCs w:val="20"/>
              </w:rPr>
            </w:pPr>
            <w:r>
              <w:rPr>
                <w:rFonts w:ascii="Arial" w:hAnsi="Arial" w:cs="Arial"/>
                <w:sz w:val="20"/>
                <w:szCs w:val="20"/>
              </w:rPr>
              <w:t>0</w:t>
            </w:r>
          </w:p>
        </w:tc>
      </w:tr>
    </w:tbl>
    <w:p w14:paraId="5979169D" w14:textId="15655F07" w:rsidR="00E5701E" w:rsidRDefault="00E5701E" w:rsidP="00E5701E">
      <w:pPr>
        <w:pStyle w:val="Sinespaciado"/>
        <w:ind w:left="1080"/>
        <w:jc w:val="both"/>
        <w:rPr>
          <w:rFonts w:ascii="Arial" w:hAnsi="Arial" w:cs="Arial"/>
          <w:b/>
          <w:sz w:val="20"/>
          <w:szCs w:val="20"/>
        </w:rPr>
      </w:pPr>
    </w:p>
    <w:p w14:paraId="60086EA5" w14:textId="77777777" w:rsidR="00BE0E75" w:rsidRDefault="00BE0E75" w:rsidP="00E5701E">
      <w:pPr>
        <w:pStyle w:val="Sinespaciado"/>
        <w:ind w:left="1080"/>
        <w:jc w:val="both"/>
        <w:rPr>
          <w:rFonts w:ascii="Arial" w:hAnsi="Arial" w:cs="Arial"/>
          <w:b/>
          <w:sz w:val="20"/>
          <w:szCs w:val="20"/>
        </w:rPr>
      </w:pPr>
    </w:p>
    <w:p w14:paraId="3E30C905" w14:textId="77777777" w:rsidR="00BE0E75" w:rsidRDefault="00BE0E75" w:rsidP="00E5701E">
      <w:pPr>
        <w:pStyle w:val="Sinespaciado"/>
        <w:ind w:left="1080"/>
        <w:jc w:val="both"/>
        <w:rPr>
          <w:rFonts w:ascii="Arial" w:hAnsi="Arial" w:cs="Arial"/>
          <w:b/>
          <w:sz w:val="20"/>
          <w:szCs w:val="20"/>
        </w:rPr>
      </w:pPr>
    </w:p>
    <w:p w14:paraId="2CC57F0D" w14:textId="09428F1E" w:rsidR="00325693" w:rsidRDefault="00325693" w:rsidP="003C60F4">
      <w:pPr>
        <w:pStyle w:val="Sinespaciado"/>
        <w:numPr>
          <w:ilvl w:val="0"/>
          <w:numId w:val="1"/>
        </w:numPr>
        <w:jc w:val="both"/>
        <w:rPr>
          <w:rFonts w:ascii="Arial" w:hAnsi="Arial" w:cs="Arial"/>
          <w:b/>
          <w:sz w:val="20"/>
          <w:szCs w:val="20"/>
        </w:rPr>
      </w:pPr>
      <w:r w:rsidRPr="00EC7487">
        <w:rPr>
          <w:rFonts w:ascii="Arial" w:hAnsi="Arial" w:cs="Arial"/>
          <w:b/>
          <w:sz w:val="20"/>
          <w:szCs w:val="20"/>
        </w:rPr>
        <w:t>Conciliación entre los</w:t>
      </w:r>
      <w:r w:rsidRPr="003B5153">
        <w:rPr>
          <w:rFonts w:ascii="Arial" w:hAnsi="Arial" w:cs="Arial"/>
          <w:b/>
          <w:sz w:val="20"/>
          <w:szCs w:val="20"/>
        </w:rPr>
        <w:t xml:space="preserve"> ingresos presupuestarios y contables, así como entre los egresos presupuestarios y los gastos contables</w:t>
      </w:r>
      <w:r w:rsidR="00360894" w:rsidRPr="003B5153">
        <w:rPr>
          <w:rFonts w:ascii="Arial" w:hAnsi="Arial" w:cs="Arial"/>
          <w:b/>
          <w:sz w:val="20"/>
          <w:szCs w:val="20"/>
        </w:rPr>
        <w:t>.</w:t>
      </w:r>
    </w:p>
    <w:p w14:paraId="1C9CEE54" w14:textId="77777777" w:rsidR="004746A3" w:rsidRDefault="004746A3" w:rsidP="004746A3">
      <w:pPr>
        <w:pStyle w:val="Sinespaciado"/>
        <w:jc w:val="both"/>
        <w:rPr>
          <w:rFonts w:ascii="Arial" w:hAnsi="Arial" w:cs="Arial"/>
          <w:b/>
          <w:sz w:val="20"/>
          <w:szCs w:val="20"/>
        </w:rPr>
      </w:pPr>
    </w:p>
    <w:tbl>
      <w:tblPr>
        <w:tblW w:w="0" w:type="auto"/>
        <w:tblCellMar>
          <w:left w:w="70" w:type="dxa"/>
          <w:right w:w="70" w:type="dxa"/>
        </w:tblCellMar>
        <w:tblLook w:val="04A0" w:firstRow="1" w:lastRow="0" w:firstColumn="1" w:lastColumn="0" w:noHBand="0" w:noVBand="1"/>
      </w:tblPr>
      <w:tblGrid>
        <w:gridCol w:w="326"/>
        <w:gridCol w:w="182"/>
        <w:gridCol w:w="1255"/>
        <w:gridCol w:w="1234"/>
        <w:gridCol w:w="1220"/>
        <w:gridCol w:w="4257"/>
        <w:gridCol w:w="182"/>
        <w:gridCol w:w="182"/>
      </w:tblGrid>
      <w:tr w:rsidR="00462BAD" w:rsidRPr="00462BAD" w14:paraId="168CE45E" w14:textId="77777777" w:rsidTr="00462BAD">
        <w:trPr>
          <w:trHeight w:val="240"/>
        </w:trPr>
        <w:tc>
          <w:tcPr>
            <w:tcW w:w="0" w:type="auto"/>
            <w:tcBorders>
              <w:top w:val="nil"/>
              <w:left w:val="nil"/>
              <w:bottom w:val="nil"/>
              <w:right w:val="nil"/>
            </w:tcBorders>
            <w:shd w:val="clear" w:color="000000" w:fill="FFFFFF"/>
            <w:noWrap/>
            <w:vAlign w:val="bottom"/>
            <w:hideMark/>
          </w:tcPr>
          <w:p w14:paraId="5A06CE47"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nil"/>
              <w:bottom w:val="nil"/>
              <w:right w:val="nil"/>
            </w:tcBorders>
            <w:shd w:val="clear" w:color="000000" w:fill="FFFFFF"/>
            <w:noWrap/>
            <w:vAlign w:val="bottom"/>
            <w:hideMark/>
          </w:tcPr>
          <w:p w14:paraId="522451AF"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4"/>
            <w:tcBorders>
              <w:top w:val="nil"/>
              <w:left w:val="nil"/>
              <w:bottom w:val="nil"/>
              <w:right w:val="nil"/>
            </w:tcBorders>
            <w:shd w:val="clear" w:color="000000" w:fill="FFFFFF"/>
            <w:noWrap/>
            <w:vAlign w:val="bottom"/>
            <w:hideMark/>
          </w:tcPr>
          <w:p w14:paraId="565E82E3" w14:textId="77777777" w:rsidR="00462BAD" w:rsidRPr="00462BAD" w:rsidRDefault="00462BAD" w:rsidP="00462BAD">
            <w:pPr>
              <w:spacing w:after="0" w:line="240" w:lineRule="auto"/>
              <w:jc w:val="center"/>
              <w:rPr>
                <w:rFonts w:ascii="Arial" w:eastAsia="Times New Roman" w:hAnsi="Arial" w:cs="Arial"/>
                <w:b/>
                <w:bCs/>
                <w:sz w:val="18"/>
                <w:szCs w:val="18"/>
                <w:lang w:eastAsia="es-MX"/>
              </w:rPr>
            </w:pPr>
            <w:r w:rsidRPr="00462BAD">
              <w:rPr>
                <w:rFonts w:ascii="Arial" w:eastAsia="Times New Roman" w:hAnsi="Arial" w:cs="Arial"/>
                <w:b/>
                <w:bCs/>
                <w:sz w:val="18"/>
                <w:szCs w:val="18"/>
                <w:lang w:eastAsia="es-MX"/>
              </w:rPr>
              <w:t>TRIBUNAL DE JUSTICIA ADMINISTRATIVA DEL ESTADO DE MICHOACAN DE OCAMPO</w:t>
            </w:r>
          </w:p>
        </w:tc>
        <w:tc>
          <w:tcPr>
            <w:tcW w:w="0" w:type="auto"/>
            <w:tcBorders>
              <w:top w:val="nil"/>
              <w:left w:val="nil"/>
              <w:bottom w:val="nil"/>
              <w:right w:val="nil"/>
            </w:tcBorders>
            <w:shd w:val="clear" w:color="000000" w:fill="FFFFFF"/>
            <w:noWrap/>
            <w:vAlign w:val="bottom"/>
            <w:hideMark/>
          </w:tcPr>
          <w:p w14:paraId="02D00FEA"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02FF487F"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119825A1" w14:textId="77777777" w:rsidTr="00462BAD">
        <w:trPr>
          <w:trHeight w:val="240"/>
        </w:trPr>
        <w:tc>
          <w:tcPr>
            <w:tcW w:w="0" w:type="auto"/>
            <w:tcBorders>
              <w:top w:val="nil"/>
              <w:left w:val="nil"/>
              <w:bottom w:val="nil"/>
              <w:right w:val="nil"/>
            </w:tcBorders>
            <w:shd w:val="clear" w:color="000000" w:fill="FFFFFF"/>
            <w:noWrap/>
            <w:vAlign w:val="bottom"/>
            <w:hideMark/>
          </w:tcPr>
          <w:p w14:paraId="3621A56A"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nil"/>
              <w:bottom w:val="nil"/>
              <w:right w:val="nil"/>
            </w:tcBorders>
            <w:shd w:val="clear" w:color="000000" w:fill="FFFFFF"/>
            <w:noWrap/>
            <w:vAlign w:val="bottom"/>
            <w:hideMark/>
          </w:tcPr>
          <w:p w14:paraId="43D3995C"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4"/>
            <w:tcBorders>
              <w:top w:val="nil"/>
              <w:left w:val="nil"/>
              <w:bottom w:val="nil"/>
              <w:right w:val="nil"/>
            </w:tcBorders>
            <w:shd w:val="clear" w:color="000000" w:fill="FFFFFF"/>
            <w:noWrap/>
            <w:vAlign w:val="bottom"/>
            <w:hideMark/>
          </w:tcPr>
          <w:p w14:paraId="27AF3B7C" w14:textId="77777777" w:rsidR="00462BAD" w:rsidRPr="00462BAD" w:rsidRDefault="00462BAD" w:rsidP="00462BAD">
            <w:pPr>
              <w:spacing w:after="0" w:line="240" w:lineRule="auto"/>
              <w:jc w:val="center"/>
              <w:rPr>
                <w:rFonts w:ascii="Arial" w:eastAsia="Times New Roman" w:hAnsi="Arial" w:cs="Arial"/>
                <w:b/>
                <w:bCs/>
                <w:color w:val="000000"/>
                <w:sz w:val="18"/>
                <w:szCs w:val="18"/>
                <w:lang w:eastAsia="es-MX"/>
              </w:rPr>
            </w:pPr>
            <w:r w:rsidRPr="00462BAD">
              <w:rPr>
                <w:rFonts w:ascii="Arial" w:eastAsia="Times New Roman" w:hAnsi="Arial" w:cs="Arial"/>
                <w:b/>
                <w:bCs/>
                <w:color w:val="000000"/>
                <w:sz w:val="18"/>
                <w:szCs w:val="18"/>
                <w:lang w:eastAsia="es-MX"/>
              </w:rPr>
              <w:t>Conciliación entre los Ingresos Presupuestarios y Contables</w:t>
            </w:r>
          </w:p>
        </w:tc>
        <w:tc>
          <w:tcPr>
            <w:tcW w:w="0" w:type="auto"/>
            <w:tcBorders>
              <w:top w:val="nil"/>
              <w:left w:val="nil"/>
              <w:bottom w:val="nil"/>
              <w:right w:val="nil"/>
            </w:tcBorders>
            <w:shd w:val="clear" w:color="000000" w:fill="FFFFFF"/>
            <w:noWrap/>
            <w:vAlign w:val="bottom"/>
            <w:hideMark/>
          </w:tcPr>
          <w:p w14:paraId="0889CE74"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29C1F9C8"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2620EDD6" w14:textId="77777777" w:rsidTr="00462BAD">
        <w:trPr>
          <w:trHeight w:val="240"/>
        </w:trPr>
        <w:tc>
          <w:tcPr>
            <w:tcW w:w="0" w:type="auto"/>
            <w:tcBorders>
              <w:top w:val="nil"/>
              <w:left w:val="nil"/>
              <w:bottom w:val="nil"/>
              <w:right w:val="nil"/>
            </w:tcBorders>
            <w:shd w:val="clear" w:color="000000" w:fill="FFFFFF"/>
            <w:noWrap/>
            <w:vAlign w:val="bottom"/>
            <w:hideMark/>
          </w:tcPr>
          <w:p w14:paraId="14E85F44"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nil"/>
              <w:bottom w:val="nil"/>
              <w:right w:val="nil"/>
            </w:tcBorders>
            <w:shd w:val="clear" w:color="000000" w:fill="FFFFFF"/>
            <w:noWrap/>
            <w:vAlign w:val="bottom"/>
            <w:hideMark/>
          </w:tcPr>
          <w:p w14:paraId="319B7C03"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4"/>
            <w:tcBorders>
              <w:top w:val="nil"/>
              <w:left w:val="nil"/>
              <w:bottom w:val="nil"/>
              <w:right w:val="nil"/>
            </w:tcBorders>
            <w:shd w:val="clear" w:color="000000" w:fill="FFFFFF"/>
            <w:noWrap/>
            <w:vAlign w:val="bottom"/>
            <w:hideMark/>
          </w:tcPr>
          <w:p w14:paraId="34F13D6E" w14:textId="20729C4B" w:rsidR="00462BAD" w:rsidRPr="00462BAD" w:rsidRDefault="00462BAD" w:rsidP="00462BAD">
            <w:pPr>
              <w:spacing w:after="0" w:line="240" w:lineRule="auto"/>
              <w:jc w:val="center"/>
              <w:rPr>
                <w:rFonts w:ascii="Arial" w:eastAsia="Times New Roman" w:hAnsi="Arial" w:cs="Arial"/>
                <w:b/>
                <w:bCs/>
                <w:sz w:val="18"/>
                <w:szCs w:val="18"/>
                <w:lang w:eastAsia="es-MX"/>
              </w:rPr>
            </w:pPr>
            <w:r w:rsidRPr="00462BAD">
              <w:rPr>
                <w:rFonts w:ascii="Arial" w:eastAsia="Times New Roman" w:hAnsi="Arial" w:cs="Arial"/>
                <w:b/>
                <w:bCs/>
                <w:sz w:val="18"/>
                <w:szCs w:val="18"/>
                <w:lang w:eastAsia="es-MX"/>
              </w:rPr>
              <w:t xml:space="preserve">Correspondiente del 1 de </w:t>
            </w:r>
            <w:r w:rsidR="003D3249" w:rsidRPr="00462BAD">
              <w:rPr>
                <w:rFonts w:ascii="Arial" w:eastAsia="Times New Roman" w:hAnsi="Arial" w:cs="Arial"/>
                <w:b/>
                <w:bCs/>
                <w:sz w:val="18"/>
                <w:szCs w:val="18"/>
                <w:lang w:eastAsia="es-MX"/>
              </w:rPr>
              <w:t>enero</w:t>
            </w:r>
            <w:r w:rsidRPr="00462BAD">
              <w:rPr>
                <w:rFonts w:ascii="Arial" w:eastAsia="Times New Roman" w:hAnsi="Arial" w:cs="Arial"/>
                <w:b/>
                <w:bCs/>
                <w:sz w:val="18"/>
                <w:szCs w:val="18"/>
                <w:lang w:eastAsia="es-MX"/>
              </w:rPr>
              <w:t xml:space="preserve"> al </w:t>
            </w:r>
            <w:r w:rsidR="00A0045D">
              <w:rPr>
                <w:rFonts w:ascii="Arial" w:eastAsia="Times New Roman" w:hAnsi="Arial" w:cs="Arial"/>
                <w:b/>
                <w:bCs/>
                <w:sz w:val="18"/>
                <w:szCs w:val="18"/>
                <w:lang w:eastAsia="es-MX"/>
              </w:rPr>
              <w:t xml:space="preserve">31 </w:t>
            </w:r>
            <w:r w:rsidR="009519E1">
              <w:rPr>
                <w:rFonts w:ascii="Arial" w:eastAsia="Times New Roman" w:hAnsi="Arial" w:cs="Arial"/>
                <w:b/>
                <w:bCs/>
                <w:sz w:val="18"/>
                <w:szCs w:val="18"/>
                <w:lang w:eastAsia="es-MX"/>
              </w:rPr>
              <w:t xml:space="preserve">de diciembre </w:t>
            </w:r>
            <w:r w:rsidRPr="00462BAD">
              <w:rPr>
                <w:rFonts w:ascii="Arial" w:eastAsia="Times New Roman" w:hAnsi="Arial" w:cs="Arial"/>
                <w:b/>
                <w:bCs/>
                <w:sz w:val="18"/>
                <w:szCs w:val="18"/>
                <w:lang w:eastAsia="es-MX"/>
              </w:rPr>
              <w:t>de 2023</w:t>
            </w:r>
          </w:p>
        </w:tc>
        <w:tc>
          <w:tcPr>
            <w:tcW w:w="0" w:type="auto"/>
            <w:tcBorders>
              <w:top w:val="nil"/>
              <w:left w:val="nil"/>
              <w:bottom w:val="nil"/>
              <w:right w:val="nil"/>
            </w:tcBorders>
            <w:shd w:val="clear" w:color="000000" w:fill="FFFFFF"/>
            <w:noWrap/>
            <w:vAlign w:val="bottom"/>
            <w:hideMark/>
          </w:tcPr>
          <w:p w14:paraId="25CE8399"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7E9B47DD"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37CA3152" w14:textId="77777777" w:rsidTr="00462BAD">
        <w:trPr>
          <w:trHeight w:val="240"/>
        </w:trPr>
        <w:tc>
          <w:tcPr>
            <w:tcW w:w="0" w:type="auto"/>
            <w:tcBorders>
              <w:top w:val="nil"/>
              <w:left w:val="nil"/>
              <w:bottom w:val="nil"/>
              <w:right w:val="nil"/>
            </w:tcBorders>
            <w:shd w:val="clear" w:color="000000" w:fill="FFFFFF"/>
            <w:noWrap/>
            <w:vAlign w:val="bottom"/>
            <w:hideMark/>
          </w:tcPr>
          <w:p w14:paraId="5850EAA8"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nil"/>
              <w:bottom w:val="nil"/>
              <w:right w:val="nil"/>
            </w:tcBorders>
            <w:shd w:val="clear" w:color="000000" w:fill="FFFFFF"/>
            <w:noWrap/>
            <w:vAlign w:val="bottom"/>
            <w:hideMark/>
          </w:tcPr>
          <w:p w14:paraId="3347068C"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4"/>
            <w:tcBorders>
              <w:top w:val="nil"/>
              <w:left w:val="nil"/>
              <w:bottom w:val="nil"/>
              <w:right w:val="nil"/>
            </w:tcBorders>
            <w:shd w:val="clear" w:color="000000" w:fill="FFFFFF"/>
            <w:noWrap/>
            <w:vAlign w:val="bottom"/>
            <w:hideMark/>
          </w:tcPr>
          <w:p w14:paraId="46D308B1" w14:textId="77777777" w:rsidR="00462BAD" w:rsidRPr="00462BAD" w:rsidRDefault="00462BAD" w:rsidP="00462BAD">
            <w:pPr>
              <w:spacing w:after="0" w:line="240" w:lineRule="auto"/>
              <w:jc w:val="center"/>
              <w:rPr>
                <w:rFonts w:ascii="Arial" w:eastAsia="Times New Roman" w:hAnsi="Arial" w:cs="Arial"/>
                <w:b/>
                <w:bCs/>
                <w:color w:val="000000"/>
                <w:sz w:val="18"/>
                <w:szCs w:val="18"/>
                <w:lang w:eastAsia="es-MX"/>
              </w:rPr>
            </w:pPr>
            <w:r w:rsidRPr="00462BAD">
              <w:rPr>
                <w:rFonts w:ascii="Arial" w:eastAsia="Times New Roman" w:hAnsi="Arial" w:cs="Arial"/>
                <w:b/>
                <w:bCs/>
                <w:color w:val="000000"/>
                <w:sz w:val="18"/>
                <w:szCs w:val="18"/>
                <w:lang w:eastAsia="es-MX"/>
              </w:rPr>
              <w:t>(Cifras en pesos)</w:t>
            </w:r>
          </w:p>
        </w:tc>
        <w:tc>
          <w:tcPr>
            <w:tcW w:w="0" w:type="auto"/>
            <w:tcBorders>
              <w:top w:val="nil"/>
              <w:left w:val="nil"/>
              <w:bottom w:val="nil"/>
              <w:right w:val="nil"/>
            </w:tcBorders>
            <w:shd w:val="clear" w:color="000000" w:fill="FFFFFF"/>
            <w:noWrap/>
            <w:vAlign w:val="bottom"/>
            <w:hideMark/>
          </w:tcPr>
          <w:p w14:paraId="2901545B"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330DE9AC"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129E3346" w14:textId="77777777" w:rsidTr="00462BAD">
        <w:trPr>
          <w:trHeight w:val="240"/>
        </w:trPr>
        <w:tc>
          <w:tcPr>
            <w:tcW w:w="0" w:type="auto"/>
            <w:tcBorders>
              <w:top w:val="nil"/>
              <w:left w:val="nil"/>
              <w:bottom w:val="nil"/>
              <w:right w:val="nil"/>
            </w:tcBorders>
            <w:shd w:val="clear" w:color="000000" w:fill="FFFFFF"/>
            <w:noWrap/>
            <w:vAlign w:val="bottom"/>
            <w:hideMark/>
          </w:tcPr>
          <w:p w14:paraId="62D2D55A"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nil"/>
              <w:bottom w:val="nil"/>
              <w:right w:val="nil"/>
            </w:tcBorders>
            <w:shd w:val="clear" w:color="000000" w:fill="FFFFFF"/>
            <w:noWrap/>
            <w:vAlign w:val="bottom"/>
            <w:hideMark/>
          </w:tcPr>
          <w:p w14:paraId="4D4FD13C"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0A1AC816" w14:textId="77777777" w:rsidR="00462BAD" w:rsidRPr="00462BAD" w:rsidRDefault="00462BAD" w:rsidP="00462BAD">
            <w:pPr>
              <w:spacing w:after="0" w:line="240" w:lineRule="auto"/>
              <w:jc w:val="center"/>
              <w:rPr>
                <w:rFonts w:ascii="Arial" w:eastAsia="Times New Roman" w:hAnsi="Arial" w:cs="Arial"/>
                <w:b/>
                <w:bCs/>
                <w:color w:val="000000"/>
                <w:sz w:val="18"/>
                <w:szCs w:val="18"/>
                <w:lang w:eastAsia="es-MX"/>
              </w:rPr>
            </w:pPr>
            <w:r w:rsidRPr="00462BAD">
              <w:rPr>
                <w:rFonts w:ascii="Arial" w:eastAsia="Times New Roman" w:hAnsi="Arial" w:cs="Arial"/>
                <w:b/>
                <w:bCs/>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407AACF0" w14:textId="77777777" w:rsidR="00462BAD" w:rsidRPr="00462BAD" w:rsidRDefault="00462BAD" w:rsidP="00462BAD">
            <w:pPr>
              <w:spacing w:after="0" w:line="240" w:lineRule="auto"/>
              <w:jc w:val="center"/>
              <w:rPr>
                <w:rFonts w:ascii="Arial" w:eastAsia="Times New Roman" w:hAnsi="Arial" w:cs="Arial"/>
                <w:b/>
                <w:bCs/>
                <w:color w:val="000000"/>
                <w:sz w:val="18"/>
                <w:szCs w:val="18"/>
                <w:lang w:eastAsia="es-MX"/>
              </w:rPr>
            </w:pPr>
            <w:r w:rsidRPr="00462BAD">
              <w:rPr>
                <w:rFonts w:ascii="Arial" w:eastAsia="Times New Roman" w:hAnsi="Arial" w:cs="Arial"/>
                <w:b/>
                <w:bCs/>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3D494ED3" w14:textId="77777777" w:rsidR="00462BAD" w:rsidRPr="00462BAD" w:rsidRDefault="00462BAD" w:rsidP="00462BAD">
            <w:pPr>
              <w:spacing w:after="0" w:line="240" w:lineRule="auto"/>
              <w:jc w:val="center"/>
              <w:rPr>
                <w:rFonts w:ascii="Arial" w:eastAsia="Times New Roman" w:hAnsi="Arial" w:cs="Arial"/>
                <w:b/>
                <w:bCs/>
                <w:color w:val="000000"/>
                <w:sz w:val="18"/>
                <w:szCs w:val="18"/>
                <w:lang w:eastAsia="es-MX"/>
              </w:rPr>
            </w:pPr>
            <w:r w:rsidRPr="00462BAD">
              <w:rPr>
                <w:rFonts w:ascii="Arial" w:eastAsia="Times New Roman" w:hAnsi="Arial" w:cs="Arial"/>
                <w:b/>
                <w:bCs/>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4061D41C" w14:textId="77777777" w:rsidR="00462BAD" w:rsidRPr="00462BAD" w:rsidRDefault="00462BAD" w:rsidP="00462BAD">
            <w:pPr>
              <w:spacing w:after="0" w:line="240" w:lineRule="auto"/>
              <w:jc w:val="center"/>
              <w:rPr>
                <w:rFonts w:ascii="Arial" w:eastAsia="Times New Roman" w:hAnsi="Arial" w:cs="Arial"/>
                <w:b/>
                <w:bCs/>
                <w:color w:val="000000"/>
                <w:sz w:val="18"/>
                <w:szCs w:val="18"/>
                <w:lang w:eastAsia="es-MX"/>
              </w:rPr>
            </w:pPr>
            <w:r w:rsidRPr="00462BAD">
              <w:rPr>
                <w:rFonts w:ascii="Arial" w:eastAsia="Times New Roman" w:hAnsi="Arial" w:cs="Arial"/>
                <w:b/>
                <w:bCs/>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04131FC0"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6CB5B99A"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3FB26A22" w14:textId="77777777" w:rsidTr="00462BAD">
        <w:trPr>
          <w:trHeight w:val="240"/>
        </w:trPr>
        <w:tc>
          <w:tcPr>
            <w:tcW w:w="0" w:type="auto"/>
            <w:tcBorders>
              <w:top w:val="nil"/>
              <w:left w:val="nil"/>
              <w:bottom w:val="nil"/>
              <w:right w:val="nil"/>
            </w:tcBorders>
            <w:shd w:val="clear" w:color="000000" w:fill="FFFFFF"/>
            <w:noWrap/>
            <w:vAlign w:val="bottom"/>
            <w:hideMark/>
          </w:tcPr>
          <w:p w14:paraId="5A21AE50"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1111</w:t>
            </w:r>
          </w:p>
        </w:tc>
        <w:tc>
          <w:tcPr>
            <w:tcW w:w="0" w:type="auto"/>
            <w:tcBorders>
              <w:top w:val="single" w:sz="4" w:space="0" w:color="auto"/>
              <w:left w:val="single" w:sz="4" w:space="0" w:color="auto"/>
              <w:bottom w:val="single" w:sz="4" w:space="0" w:color="auto"/>
              <w:right w:val="nil"/>
            </w:tcBorders>
            <w:shd w:val="clear" w:color="000000" w:fill="339933"/>
            <w:noWrap/>
            <w:vAlign w:val="center"/>
            <w:hideMark/>
          </w:tcPr>
          <w:p w14:paraId="59292181" w14:textId="77777777" w:rsidR="00462BAD" w:rsidRPr="00462BAD" w:rsidRDefault="00462BAD" w:rsidP="00462BAD">
            <w:pPr>
              <w:spacing w:after="0" w:line="240" w:lineRule="auto"/>
              <w:rPr>
                <w:rFonts w:ascii="Arial" w:eastAsia="Times New Roman" w:hAnsi="Arial" w:cs="Arial"/>
                <w:b/>
                <w:bCs/>
                <w:color w:val="FFFFFF"/>
                <w:sz w:val="18"/>
                <w:szCs w:val="18"/>
                <w:lang w:eastAsia="es-MX"/>
              </w:rPr>
            </w:pPr>
            <w:r w:rsidRPr="00462BAD">
              <w:rPr>
                <w:rFonts w:ascii="Arial" w:eastAsia="Times New Roman" w:hAnsi="Arial" w:cs="Arial"/>
                <w:b/>
                <w:bCs/>
                <w:color w:val="FFFFFF"/>
                <w:sz w:val="18"/>
                <w:szCs w:val="18"/>
                <w:lang w:eastAsia="es-MX"/>
              </w:rPr>
              <w:t> </w:t>
            </w:r>
          </w:p>
        </w:tc>
        <w:tc>
          <w:tcPr>
            <w:tcW w:w="0" w:type="auto"/>
            <w:gridSpan w:val="3"/>
            <w:tcBorders>
              <w:top w:val="single" w:sz="4" w:space="0" w:color="auto"/>
              <w:left w:val="nil"/>
              <w:bottom w:val="single" w:sz="4" w:space="0" w:color="auto"/>
              <w:right w:val="single" w:sz="4" w:space="0" w:color="000000"/>
            </w:tcBorders>
            <w:shd w:val="clear" w:color="000000" w:fill="339933"/>
            <w:noWrap/>
            <w:vAlign w:val="center"/>
            <w:hideMark/>
          </w:tcPr>
          <w:p w14:paraId="19F74807" w14:textId="77777777" w:rsidR="00462BAD" w:rsidRPr="00462BAD" w:rsidRDefault="00462BAD" w:rsidP="00462BAD">
            <w:pPr>
              <w:spacing w:after="0" w:line="240" w:lineRule="auto"/>
              <w:rPr>
                <w:rFonts w:ascii="Arial" w:eastAsia="Times New Roman" w:hAnsi="Arial" w:cs="Arial"/>
                <w:b/>
                <w:bCs/>
                <w:color w:val="FFFFFF"/>
                <w:sz w:val="18"/>
                <w:szCs w:val="18"/>
                <w:lang w:eastAsia="es-MX"/>
              </w:rPr>
            </w:pPr>
            <w:r w:rsidRPr="00462BAD">
              <w:rPr>
                <w:rFonts w:ascii="Arial" w:eastAsia="Times New Roman" w:hAnsi="Arial" w:cs="Arial"/>
                <w:b/>
                <w:bCs/>
                <w:color w:val="FFFFFF"/>
                <w:sz w:val="18"/>
                <w:szCs w:val="18"/>
                <w:lang w:eastAsia="es-MX"/>
              </w:rPr>
              <w:t>1. Total de Ingresos Presupuestarios</w:t>
            </w:r>
          </w:p>
        </w:tc>
        <w:tc>
          <w:tcPr>
            <w:tcW w:w="0" w:type="auto"/>
            <w:tcBorders>
              <w:top w:val="single" w:sz="4" w:space="0" w:color="auto"/>
              <w:left w:val="nil"/>
              <w:bottom w:val="single" w:sz="4" w:space="0" w:color="auto"/>
              <w:right w:val="nil"/>
            </w:tcBorders>
            <w:shd w:val="clear" w:color="000000" w:fill="339933"/>
            <w:noWrap/>
            <w:vAlign w:val="center"/>
            <w:hideMark/>
          </w:tcPr>
          <w:p w14:paraId="3E92F92D" w14:textId="4993C3F0" w:rsidR="00462BAD" w:rsidRPr="00462BAD" w:rsidRDefault="00B569E4" w:rsidP="00462BAD">
            <w:pPr>
              <w:spacing w:after="0" w:line="240" w:lineRule="auto"/>
              <w:jc w:val="right"/>
              <w:rPr>
                <w:rFonts w:ascii="Arial" w:eastAsia="Times New Roman" w:hAnsi="Arial" w:cs="Arial"/>
                <w:b/>
                <w:bCs/>
                <w:color w:val="FFFFFF"/>
                <w:sz w:val="18"/>
                <w:szCs w:val="18"/>
                <w:lang w:eastAsia="es-MX"/>
              </w:rPr>
            </w:pPr>
            <w:r w:rsidRPr="00B569E4">
              <w:rPr>
                <w:rFonts w:ascii="Arial" w:eastAsia="Times New Roman" w:hAnsi="Arial" w:cs="Arial"/>
                <w:b/>
                <w:bCs/>
                <w:color w:val="FFFFFF"/>
                <w:sz w:val="18"/>
                <w:szCs w:val="18"/>
                <w:lang w:eastAsia="es-MX"/>
              </w:rPr>
              <w:t>1</w:t>
            </w:r>
            <w:r w:rsidR="009519E1">
              <w:rPr>
                <w:rFonts w:ascii="Arial" w:eastAsia="Times New Roman" w:hAnsi="Arial" w:cs="Arial"/>
                <w:b/>
                <w:bCs/>
                <w:color w:val="FFFFFF"/>
                <w:sz w:val="18"/>
                <w:szCs w:val="18"/>
                <w:lang w:eastAsia="es-MX"/>
              </w:rPr>
              <w:t>31,600,028</w:t>
            </w:r>
          </w:p>
        </w:tc>
        <w:tc>
          <w:tcPr>
            <w:tcW w:w="0" w:type="auto"/>
            <w:tcBorders>
              <w:top w:val="single" w:sz="4" w:space="0" w:color="auto"/>
              <w:left w:val="nil"/>
              <w:bottom w:val="single" w:sz="4" w:space="0" w:color="auto"/>
              <w:right w:val="single" w:sz="4" w:space="0" w:color="auto"/>
            </w:tcBorders>
            <w:shd w:val="clear" w:color="000000" w:fill="339933"/>
            <w:noWrap/>
            <w:vAlign w:val="center"/>
            <w:hideMark/>
          </w:tcPr>
          <w:p w14:paraId="276E1BE0" w14:textId="77777777" w:rsidR="00462BAD" w:rsidRPr="00462BAD" w:rsidRDefault="00462BAD" w:rsidP="00462BAD">
            <w:pPr>
              <w:spacing w:after="0" w:line="240" w:lineRule="auto"/>
              <w:rPr>
                <w:rFonts w:ascii="Arial" w:eastAsia="Times New Roman" w:hAnsi="Arial" w:cs="Arial"/>
                <w:b/>
                <w:bCs/>
                <w:color w:val="FFFFFF"/>
                <w:sz w:val="18"/>
                <w:szCs w:val="18"/>
                <w:lang w:eastAsia="es-MX"/>
              </w:rPr>
            </w:pPr>
            <w:r w:rsidRPr="00462BAD">
              <w:rPr>
                <w:rFonts w:ascii="Arial" w:eastAsia="Times New Roman" w:hAnsi="Arial" w:cs="Arial"/>
                <w:b/>
                <w:bCs/>
                <w:color w:val="FFFFFF"/>
                <w:sz w:val="18"/>
                <w:szCs w:val="18"/>
                <w:lang w:eastAsia="es-MX"/>
              </w:rPr>
              <w:t> </w:t>
            </w:r>
          </w:p>
        </w:tc>
        <w:tc>
          <w:tcPr>
            <w:tcW w:w="0" w:type="auto"/>
            <w:tcBorders>
              <w:top w:val="nil"/>
              <w:left w:val="nil"/>
              <w:bottom w:val="nil"/>
              <w:right w:val="nil"/>
            </w:tcBorders>
            <w:shd w:val="clear" w:color="000000" w:fill="FFFFFF"/>
            <w:noWrap/>
            <w:vAlign w:val="bottom"/>
            <w:hideMark/>
          </w:tcPr>
          <w:p w14:paraId="463022C3"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6007D24B" w14:textId="77777777" w:rsidTr="00462BAD">
        <w:trPr>
          <w:trHeight w:val="240"/>
        </w:trPr>
        <w:tc>
          <w:tcPr>
            <w:tcW w:w="0" w:type="auto"/>
            <w:tcBorders>
              <w:top w:val="nil"/>
              <w:left w:val="nil"/>
              <w:bottom w:val="nil"/>
              <w:right w:val="nil"/>
            </w:tcBorders>
            <w:shd w:val="clear" w:color="000000" w:fill="FFFFFF"/>
            <w:noWrap/>
            <w:vAlign w:val="bottom"/>
            <w:hideMark/>
          </w:tcPr>
          <w:p w14:paraId="3A9E6548"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single" w:sz="4" w:space="0" w:color="auto"/>
              <w:bottom w:val="single" w:sz="4" w:space="0" w:color="A6A6A6"/>
              <w:right w:val="nil"/>
            </w:tcBorders>
            <w:shd w:val="clear" w:color="000000" w:fill="FFFFFF"/>
            <w:noWrap/>
            <w:vAlign w:val="bottom"/>
            <w:hideMark/>
          </w:tcPr>
          <w:p w14:paraId="69A04735"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uto"/>
              <w:left w:val="nil"/>
              <w:bottom w:val="single" w:sz="4" w:space="0" w:color="A6A6A6"/>
              <w:right w:val="single" w:sz="4" w:space="0" w:color="A6A6A6"/>
            </w:tcBorders>
            <w:shd w:val="clear" w:color="000000" w:fill="FFFFFF"/>
            <w:noWrap/>
            <w:vAlign w:val="bottom"/>
            <w:hideMark/>
          </w:tcPr>
          <w:p w14:paraId="44D8A41B" w14:textId="77777777" w:rsidR="00462BAD" w:rsidRPr="00462BAD" w:rsidRDefault="00462BAD" w:rsidP="00462BAD">
            <w:pPr>
              <w:spacing w:after="0" w:line="240" w:lineRule="auto"/>
              <w:jc w:val="center"/>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single" w:sz="4" w:space="0" w:color="A6A6A6"/>
              <w:right w:val="nil"/>
            </w:tcBorders>
            <w:shd w:val="clear" w:color="000000" w:fill="FFFFFF"/>
            <w:noWrap/>
            <w:vAlign w:val="bottom"/>
            <w:hideMark/>
          </w:tcPr>
          <w:p w14:paraId="461C7035"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single" w:sz="4" w:space="0" w:color="A6A6A6"/>
              <w:right w:val="single" w:sz="4" w:space="0" w:color="auto"/>
            </w:tcBorders>
            <w:shd w:val="clear" w:color="000000" w:fill="FFFFFF"/>
            <w:noWrap/>
            <w:vAlign w:val="bottom"/>
            <w:hideMark/>
          </w:tcPr>
          <w:p w14:paraId="4C097745" w14:textId="77777777" w:rsidR="00462BAD" w:rsidRPr="00462BAD" w:rsidRDefault="00462BAD" w:rsidP="00462BAD">
            <w:pPr>
              <w:spacing w:after="0" w:line="240" w:lineRule="auto"/>
              <w:jc w:val="center"/>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22317FFD"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3F13F326" w14:textId="77777777" w:rsidTr="00462BAD">
        <w:trPr>
          <w:trHeight w:val="240"/>
        </w:trPr>
        <w:tc>
          <w:tcPr>
            <w:tcW w:w="0" w:type="auto"/>
            <w:tcBorders>
              <w:top w:val="nil"/>
              <w:left w:val="nil"/>
              <w:bottom w:val="nil"/>
              <w:right w:val="nil"/>
            </w:tcBorders>
            <w:shd w:val="clear" w:color="000000" w:fill="FFFFFF"/>
            <w:noWrap/>
            <w:vAlign w:val="bottom"/>
            <w:hideMark/>
          </w:tcPr>
          <w:p w14:paraId="271B68BB"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single" w:sz="4" w:space="0" w:color="auto"/>
              <w:bottom w:val="single" w:sz="4" w:space="0" w:color="A6A6A6"/>
              <w:right w:val="nil"/>
            </w:tcBorders>
            <w:shd w:val="clear" w:color="000000" w:fill="FFFFFF"/>
            <w:noWrap/>
            <w:vAlign w:val="bottom"/>
            <w:hideMark/>
          </w:tcPr>
          <w:p w14:paraId="618D8D79"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E793600" w14:textId="77777777" w:rsidR="00462BAD" w:rsidRPr="00462BAD" w:rsidRDefault="00462BAD" w:rsidP="00462BAD">
            <w:pPr>
              <w:spacing w:after="0" w:line="240" w:lineRule="auto"/>
              <w:rPr>
                <w:rFonts w:ascii="Arial" w:eastAsia="Times New Roman" w:hAnsi="Arial" w:cs="Arial"/>
                <w:b/>
                <w:bCs/>
                <w:color w:val="000000"/>
                <w:sz w:val="18"/>
                <w:szCs w:val="18"/>
                <w:lang w:eastAsia="es-MX"/>
              </w:rPr>
            </w:pPr>
            <w:r w:rsidRPr="00462BAD">
              <w:rPr>
                <w:rFonts w:ascii="Arial" w:eastAsia="Times New Roman" w:hAnsi="Arial" w:cs="Arial"/>
                <w:b/>
                <w:bCs/>
                <w:color w:val="000000"/>
                <w:sz w:val="18"/>
                <w:szCs w:val="18"/>
                <w:lang w:eastAsia="es-MX"/>
              </w:rPr>
              <w:t>2. Más Ingresos Contables No Presupuestarios</w:t>
            </w:r>
          </w:p>
        </w:tc>
        <w:tc>
          <w:tcPr>
            <w:tcW w:w="0" w:type="auto"/>
            <w:tcBorders>
              <w:top w:val="nil"/>
              <w:left w:val="nil"/>
              <w:bottom w:val="single" w:sz="4" w:space="0" w:color="A6A6A6"/>
              <w:right w:val="nil"/>
            </w:tcBorders>
            <w:shd w:val="clear" w:color="000000" w:fill="FFFFFF"/>
            <w:noWrap/>
            <w:vAlign w:val="center"/>
            <w:hideMark/>
          </w:tcPr>
          <w:p w14:paraId="5B1945B6" w14:textId="77777777" w:rsidR="00462BAD" w:rsidRPr="00462BAD" w:rsidRDefault="00462BAD" w:rsidP="00462BAD">
            <w:pPr>
              <w:spacing w:after="0" w:line="240" w:lineRule="auto"/>
              <w:jc w:val="right"/>
              <w:rPr>
                <w:rFonts w:ascii="Arial" w:eastAsia="Times New Roman" w:hAnsi="Arial" w:cs="Arial"/>
                <w:b/>
                <w:bCs/>
                <w:color w:val="000000"/>
                <w:sz w:val="18"/>
                <w:szCs w:val="18"/>
                <w:lang w:eastAsia="es-MX"/>
              </w:rPr>
            </w:pPr>
            <w:r w:rsidRPr="00462BAD">
              <w:rPr>
                <w:rFonts w:ascii="Arial" w:eastAsia="Times New Roman" w:hAnsi="Arial" w:cs="Arial"/>
                <w:b/>
                <w:bCs/>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73943B4B"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18B3A6D5"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54EFC548" w14:textId="77777777" w:rsidTr="00462BAD">
        <w:trPr>
          <w:trHeight w:val="240"/>
        </w:trPr>
        <w:tc>
          <w:tcPr>
            <w:tcW w:w="0" w:type="auto"/>
            <w:tcBorders>
              <w:top w:val="nil"/>
              <w:left w:val="nil"/>
              <w:bottom w:val="nil"/>
              <w:right w:val="nil"/>
            </w:tcBorders>
            <w:shd w:val="clear" w:color="000000" w:fill="FFFFFF"/>
            <w:noWrap/>
            <w:vAlign w:val="bottom"/>
            <w:hideMark/>
          </w:tcPr>
          <w:p w14:paraId="7B63D45D"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4310</w:t>
            </w:r>
          </w:p>
        </w:tc>
        <w:tc>
          <w:tcPr>
            <w:tcW w:w="0" w:type="auto"/>
            <w:tcBorders>
              <w:top w:val="nil"/>
              <w:left w:val="single" w:sz="4" w:space="0" w:color="auto"/>
              <w:bottom w:val="single" w:sz="4" w:space="0" w:color="A6A6A6"/>
              <w:right w:val="nil"/>
            </w:tcBorders>
            <w:shd w:val="clear" w:color="000000" w:fill="FFFFFF"/>
            <w:noWrap/>
            <w:vAlign w:val="bottom"/>
            <w:hideMark/>
          </w:tcPr>
          <w:p w14:paraId="3FD6F2A4"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342744FC"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xml:space="preserve">2.1 Ingresos Financieros </w:t>
            </w:r>
          </w:p>
        </w:tc>
        <w:tc>
          <w:tcPr>
            <w:tcW w:w="0" w:type="auto"/>
            <w:tcBorders>
              <w:top w:val="nil"/>
              <w:left w:val="nil"/>
              <w:bottom w:val="single" w:sz="4" w:space="0" w:color="A6A6A6"/>
              <w:right w:val="nil"/>
            </w:tcBorders>
            <w:shd w:val="clear" w:color="000000" w:fill="FFFFFF"/>
            <w:noWrap/>
            <w:vAlign w:val="center"/>
            <w:hideMark/>
          </w:tcPr>
          <w:p w14:paraId="618E555B"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2C6D6DC9"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7D1976CE"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044EA6B5" w14:textId="77777777" w:rsidTr="007E29BC">
        <w:trPr>
          <w:trHeight w:val="240"/>
        </w:trPr>
        <w:tc>
          <w:tcPr>
            <w:tcW w:w="0" w:type="auto"/>
            <w:tcBorders>
              <w:top w:val="nil"/>
              <w:left w:val="nil"/>
              <w:bottom w:val="nil"/>
              <w:right w:val="nil"/>
            </w:tcBorders>
            <w:shd w:val="clear" w:color="000000" w:fill="FFFFFF"/>
            <w:noWrap/>
            <w:vAlign w:val="bottom"/>
            <w:hideMark/>
          </w:tcPr>
          <w:p w14:paraId="0D702C28"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4320</w:t>
            </w:r>
          </w:p>
        </w:tc>
        <w:tc>
          <w:tcPr>
            <w:tcW w:w="0" w:type="auto"/>
            <w:tcBorders>
              <w:top w:val="nil"/>
              <w:left w:val="single" w:sz="4" w:space="0" w:color="auto"/>
              <w:bottom w:val="single" w:sz="4" w:space="0" w:color="auto"/>
              <w:right w:val="nil"/>
            </w:tcBorders>
            <w:shd w:val="clear" w:color="000000" w:fill="FFFFFF"/>
            <w:noWrap/>
            <w:vAlign w:val="bottom"/>
            <w:hideMark/>
          </w:tcPr>
          <w:p w14:paraId="235ABB92"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uto"/>
              <w:right w:val="single" w:sz="4" w:space="0" w:color="A6A6A6"/>
            </w:tcBorders>
            <w:shd w:val="clear" w:color="000000" w:fill="FFFFFF"/>
            <w:noWrap/>
            <w:vAlign w:val="bottom"/>
            <w:hideMark/>
          </w:tcPr>
          <w:p w14:paraId="6ADA9CFD"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2.2 Incremento por Variación de Inventarios</w:t>
            </w:r>
          </w:p>
        </w:tc>
        <w:tc>
          <w:tcPr>
            <w:tcW w:w="0" w:type="auto"/>
            <w:tcBorders>
              <w:top w:val="nil"/>
              <w:left w:val="nil"/>
              <w:bottom w:val="single" w:sz="4" w:space="0" w:color="auto"/>
              <w:right w:val="nil"/>
            </w:tcBorders>
            <w:shd w:val="clear" w:color="000000" w:fill="FFFFFF"/>
            <w:noWrap/>
            <w:vAlign w:val="center"/>
            <w:hideMark/>
          </w:tcPr>
          <w:p w14:paraId="5FC584A7"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377EE67E"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1A5D31DD"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285EFA54" w14:textId="77777777" w:rsidTr="007E29BC">
        <w:trPr>
          <w:trHeight w:val="240"/>
        </w:trPr>
        <w:tc>
          <w:tcPr>
            <w:tcW w:w="0" w:type="auto"/>
            <w:tcBorders>
              <w:top w:val="nil"/>
              <w:left w:val="nil"/>
              <w:bottom w:val="nil"/>
              <w:right w:val="nil"/>
            </w:tcBorders>
            <w:shd w:val="clear" w:color="000000" w:fill="FFFFFF"/>
            <w:noWrap/>
            <w:vAlign w:val="bottom"/>
            <w:hideMark/>
          </w:tcPr>
          <w:p w14:paraId="585E22CD"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4330</w:t>
            </w:r>
          </w:p>
        </w:tc>
        <w:tc>
          <w:tcPr>
            <w:tcW w:w="0" w:type="auto"/>
            <w:tcBorders>
              <w:top w:val="single" w:sz="4" w:space="0" w:color="auto"/>
              <w:left w:val="single" w:sz="4" w:space="0" w:color="auto"/>
              <w:bottom w:val="single" w:sz="4" w:space="0" w:color="A6A6A6"/>
              <w:right w:val="nil"/>
            </w:tcBorders>
            <w:shd w:val="clear" w:color="000000" w:fill="FFFFFF"/>
            <w:noWrap/>
            <w:vAlign w:val="bottom"/>
            <w:hideMark/>
          </w:tcPr>
          <w:p w14:paraId="2E6A0364"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uto"/>
              <w:left w:val="nil"/>
              <w:bottom w:val="single" w:sz="4" w:space="0" w:color="A6A6A6"/>
              <w:right w:val="single" w:sz="4" w:space="0" w:color="A6A6A6"/>
            </w:tcBorders>
            <w:shd w:val="clear" w:color="000000" w:fill="FFFFFF"/>
            <w:vAlign w:val="bottom"/>
            <w:hideMark/>
          </w:tcPr>
          <w:p w14:paraId="3410E2E7"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2.3 Disminución del Exceso de Estimaciones por Pérdida o Deterioro u Obsolescencia</w:t>
            </w:r>
          </w:p>
        </w:tc>
        <w:tc>
          <w:tcPr>
            <w:tcW w:w="0" w:type="auto"/>
            <w:tcBorders>
              <w:top w:val="single" w:sz="4" w:space="0" w:color="auto"/>
              <w:left w:val="nil"/>
              <w:bottom w:val="single" w:sz="4" w:space="0" w:color="A6A6A6"/>
              <w:right w:val="nil"/>
            </w:tcBorders>
            <w:shd w:val="clear" w:color="000000" w:fill="FFFFFF"/>
            <w:noWrap/>
            <w:vAlign w:val="center"/>
            <w:hideMark/>
          </w:tcPr>
          <w:p w14:paraId="06DD8E04"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single" w:sz="4" w:space="0" w:color="auto"/>
              <w:left w:val="nil"/>
              <w:bottom w:val="single" w:sz="4" w:space="0" w:color="A6A6A6"/>
              <w:right w:val="single" w:sz="4" w:space="0" w:color="auto"/>
            </w:tcBorders>
            <w:shd w:val="clear" w:color="000000" w:fill="FFFFFF"/>
            <w:noWrap/>
            <w:vAlign w:val="bottom"/>
            <w:hideMark/>
          </w:tcPr>
          <w:p w14:paraId="7C9DD79C"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4E6589A9"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5B178406" w14:textId="77777777" w:rsidTr="00462BAD">
        <w:trPr>
          <w:trHeight w:val="240"/>
        </w:trPr>
        <w:tc>
          <w:tcPr>
            <w:tcW w:w="0" w:type="auto"/>
            <w:tcBorders>
              <w:top w:val="nil"/>
              <w:left w:val="nil"/>
              <w:bottom w:val="nil"/>
              <w:right w:val="nil"/>
            </w:tcBorders>
            <w:shd w:val="clear" w:color="000000" w:fill="FFFFFF"/>
            <w:noWrap/>
            <w:vAlign w:val="bottom"/>
            <w:hideMark/>
          </w:tcPr>
          <w:p w14:paraId="5EB62B80"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4340</w:t>
            </w:r>
          </w:p>
        </w:tc>
        <w:tc>
          <w:tcPr>
            <w:tcW w:w="0" w:type="auto"/>
            <w:tcBorders>
              <w:top w:val="nil"/>
              <w:left w:val="single" w:sz="4" w:space="0" w:color="auto"/>
              <w:bottom w:val="single" w:sz="4" w:space="0" w:color="A6A6A6"/>
              <w:right w:val="nil"/>
            </w:tcBorders>
            <w:shd w:val="clear" w:color="000000" w:fill="FFFFFF"/>
            <w:noWrap/>
            <w:vAlign w:val="bottom"/>
            <w:hideMark/>
          </w:tcPr>
          <w:p w14:paraId="0DAFB62E"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8ECACAC"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2.4 Disminución del Exceso de Provisiones</w:t>
            </w:r>
          </w:p>
        </w:tc>
        <w:tc>
          <w:tcPr>
            <w:tcW w:w="0" w:type="auto"/>
            <w:tcBorders>
              <w:top w:val="nil"/>
              <w:left w:val="nil"/>
              <w:bottom w:val="single" w:sz="4" w:space="0" w:color="A6A6A6"/>
              <w:right w:val="nil"/>
            </w:tcBorders>
            <w:shd w:val="clear" w:color="000000" w:fill="FFFFFF"/>
            <w:noWrap/>
            <w:vAlign w:val="center"/>
            <w:hideMark/>
          </w:tcPr>
          <w:p w14:paraId="1AA91189"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63128072"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57D680C9"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6B4B80DD" w14:textId="77777777" w:rsidTr="00462BAD">
        <w:trPr>
          <w:trHeight w:val="240"/>
        </w:trPr>
        <w:tc>
          <w:tcPr>
            <w:tcW w:w="0" w:type="auto"/>
            <w:tcBorders>
              <w:top w:val="nil"/>
              <w:left w:val="nil"/>
              <w:bottom w:val="nil"/>
              <w:right w:val="nil"/>
            </w:tcBorders>
            <w:shd w:val="clear" w:color="000000" w:fill="FFFFFF"/>
            <w:noWrap/>
            <w:vAlign w:val="bottom"/>
            <w:hideMark/>
          </w:tcPr>
          <w:p w14:paraId="3030AE53"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4390</w:t>
            </w:r>
          </w:p>
        </w:tc>
        <w:tc>
          <w:tcPr>
            <w:tcW w:w="0" w:type="auto"/>
            <w:tcBorders>
              <w:top w:val="nil"/>
              <w:left w:val="single" w:sz="4" w:space="0" w:color="auto"/>
              <w:bottom w:val="single" w:sz="4" w:space="0" w:color="A6A6A6"/>
              <w:right w:val="nil"/>
            </w:tcBorders>
            <w:shd w:val="clear" w:color="000000" w:fill="FFFFFF"/>
            <w:noWrap/>
            <w:vAlign w:val="bottom"/>
            <w:hideMark/>
          </w:tcPr>
          <w:p w14:paraId="569C7F51"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4CCD261C"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2.5 Otros Ingresos y Beneficios Varios</w:t>
            </w:r>
          </w:p>
        </w:tc>
        <w:tc>
          <w:tcPr>
            <w:tcW w:w="0" w:type="auto"/>
            <w:tcBorders>
              <w:top w:val="nil"/>
              <w:left w:val="nil"/>
              <w:bottom w:val="single" w:sz="4" w:space="0" w:color="A6A6A6"/>
              <w:right w:val="nil"/>
            </w:tcBorders>
            <w:shd w:val="clear" w:color="000000" w:fill="FFFFFF"/>
            <w:noWrap/>
            <w:vAlign w:val="center"/>
            <w:hideMark/>
          </w:tcPr>
          <w:p w14:paraId="753BD849" w14:textId="7DA82366" w:rsidR="00462BAD" w:rsidRPr="00462BAD" w:rsidRDefault="009519E1" w:rsidP="00462BAD">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13E559BD"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60B06CD1"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340EB8A2" w14:textId="77777777" w:rsidTr="00462BAD">
        <w:trPr>
          <w:trHeight w:val="240"/>
        </w:trPr>
        <w:tc>
          <w:tcPr>
            <w:tcW w:w="0" w:type="auto"/>
            <w:tcBorders>
              <w:top w:val="nil"/>
              <w:left w:val="nil"/>
              <w:bottom w:val="nil"/>
              <w:right w:val="nil"/>
            </w:tcBorders>
            <w:shd w:val="clear" w:color="000000" w:fill="FFFFFF"/>
            <w:noWrap/>
            <w:vAlign w:val="bottom"/>
            <w:hideMark/>
          </w:tcPr>
          <w:p w14:paraId="4A9B908D"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440</w:t>
            </w:r>
          </w:p>
        </w:tc>
        <w:tc>
          <w:tcPr>
            <w:tcW w:w="0" w:type="auto"/>
            <w:tcBorders>
              <w:top w:val="nil"/>
              <w:left w:val="single" w:sz="4" w:space="0" w:color="auto"/>
              <w:bottom w:val="single" w:sz="4" w:space="0" w:color="A6A6A6"/>
              <w:right w:val="nil"/>
            </w:tcBorders>
            <w:shd w:val="clear" w:color="000000" w:fill="FFFFFF"/>
            <w:noWrap/>
            <w:vAlign w:val="bottom"/>
            <w:hideMark/>
          </w:tcPr>
          <w:p w14:paraId="4D054B36"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F233639"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2.6 Otros Ingresos Contables No Presupuestarios</w:t>
            </w:r>
          </w:p>
        </w:tc>
        <w:tc>
          <w:tcPr>
            <w:tcW w:w="0" w:type="auto"/>
            <w:tcBorders>
              <w:top w:val="nil"/>
              <w:left w:val="nil"/>
              <w:bottom w:val="single" w:sz="4" w:space="0" w:color="A6A6A6"/>
              <w:right w:val="nil"/>
            </w:tcBorders>
            <w:shd w:val="clear" w:color="000000" w:fill="FFFFFF"/>
            <w:noWrap/>
            <w:vAlign w:val="center"/>
            <w:hideMark/>
          </w:tcPr>
          <w:p w14:paraId="64E42037"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1EB4D352"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1A1BB580"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6A6D38E4" w14:textId="77777777" w:rsidTr="00462BAD">
        <w:trPr>
          <w:trHeight w:val="240"/>
        </w:trPr>
        <w:tc>
          <w:tcPr>
            <w:tcW w:w="0" w:type="auto"/>
            <w:tcBorders>
              <w:top w:val="nil"/>
              <w:left w:val="nil"/>
              <w:bottom w:val="nil"/>
              <w:right w:val="nil"/>
            </w:tcBorders>
            <w:shd w:val="clear" w:color="000000" w:fill="FFFFFF"/>
            <w:noWrap/>
            <w:vAlign w:val="bottom"/>
            <w:hideMark/>
          </w:tcPr>
          <w:p w14:paraId="33CDDD1E"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single" w:sz="4" w:space="0" w:color="auto"/>
              <w:bottom w:val="single" w:sz="4" w:space="0" w:color="A6A6A6"/>
              <w:right w:val="nil"/>
            </w:tcBorders>
            <w:shd w:val="clear" w:color="000000" w:fill="FFFFFF"/>
            <w:noWrap/>
            <w:vAlign w:val="bottom"/>
            <w:hideMark/>
          </w:tcPr>
          <w:p w14:paraId="7BA89F90"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EFE4516"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single" w:sz="4" w:space="0" w:color="A6A6A6"/>
              <w:right w:val="nil"/>
            </w:tcBorders>
            <w:shd w:val="clear" w:color="000000" w:fill="FFFFFF"/>
            <w:noWrap/>
            <w:vAlign w:val="bottom"/>
            <w:hideMark/>
          </w:tcPr>
          <w:p w14:paraId="4BAD1483"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single" w:sz="4" w:space="0" w:color="A6A6A6"/>
              <w:right w:val="single" w:sz="4" w:space="0" w:color="auto"/>
            </w:tcBorders>
            <w:shd w:val="clear" w:color="000000" w:fill="FFFFFF"/>
            <w:noWrap/>
            <w:vAlign w:val="bottom"/>
            <w:hideMark/>
          </w:tcPr>
          <w:p w14:paraId="49F8D648"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6A416930"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04A20AAB" w14:textId="77777777" w:rsidTr="00462BAD">
        <w:trPr>
          <w:trHeight w:val="240"/>
        </w:trPr>
        <w:tc>
          <w:tcPr>
            <w:tcW w:w="0" w:type="auto"/>
            <w:tcBorders>
              <w:top w:val="nil"/>
              <w:left w:val="nil"/>
              <w:bottom w:val="nil"/>
              <w:right w:val="nil"/>
            </w:tcBorders>
            <w:shd w:val="clear" w:color="000000" w:fill="FFFFFF"/>
            <w:noWrap/>
            <w:vAlign w:val="bottom"/>
            <w:hideMark/>
          </w:tcPr>
          <w:p w14:paraId="7B2C7697"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single" w:sz="4" w:space="0" w:color="auto"/>
              <w:bottom w:val="single" w:sz="4" w:space="0" w:color="A6A6A6"/>
              <w:right w:val="nil"/>
            </w:tcBorders>
            <w:shd w:val="clear" w:color="000000" w:fill="FFFFFF"/>
            <w:noWrap/>
            <w:vAlign w:val="bottom"/>
            <w:hideMark/>
          </w:tcPr>
          <w:p w14:paraId="73CE710B"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1D3AC4E" w14:textId="77777777" w:rsidR="00462BAD" w:rsidRPr="00462BAD" w:rsidRDefault="00462BAD" w:rsidP="00462BAD">
            <w:pPr>
              <w:spacing w:after="0" w:line="240" w:lineRule="auto"/>
              <w:rPr>
                <w:rFonts w:ascii="Arial" w:eastAsia="Times New Roman" w:hAnsi="Arial" w:cs="Arial"/>
                <w:b/>
                <w:bCs/>
                <w:color w:val="000000"/>
                <w:sz w:val="18"/>
                <w:szCs w:val="18"/>
                <w:lang w:eastAsia="es-MX"/>
              </w:rPr>
            </w:pPr>
            <w:r w:rsidRPr="00462BAD">
              <w:rPr>
                <w:rFonts w:ascii="Arial" w:eastAsia="Times New Roman" w:hAnsi="Arial" w:cs="Arial"/>
                <w:b/>
                <w:bCs/>
                <w:color w:val="000000"/>
                <w:sz w:val="18"/>
                <w:szCs w:val="18"/>
                <w:lang w:eastAsia="es-MX"/>
              </w:rPr>
              <w:t>3. Menos Ingresos Presupuestarios No Contables</w:t>
            </w:r>
          </w:p>
        </w:tc>
        <w:tc>
          <w:tcPr>
            <w:tcW w:w="0" w:type="auto"/>
            <w:tcBorders>
              <w:top w:val="nil"/>
              <w:left w:val="nil"/>
              <w:bottom w:val="single" w:sz="4" w:space="0" w:color="A6A6A6"/>
              <w:right w:val="nil"/>
            </w:tcBorders>
            <w:shd w:val="clear" w:color="000000" w:fill="FFFFFF"/>
            <w:noWrap/>
            <w:vAlign w:val="bottom"/>
            <w:hideMark/>
          </w:tcPr>
          <w:p w14:paraId="4086092C" w14:textId="77777777" w:rsidR="00462BAD" w:rsidRPr="00462BAD" w:rsidRDefault="00462BAD" w:rsidP="00462BAD">
            <w:pPr>
              <w:spacing w:after="0" w:line="240" w:lineRule="auto"/>
              <w:jc w:val="right"/>
              <w:rPr>
                <w:rFonts w:ascii="Arial" w:eastAsia="Times New Roman" w:hAnsi="Arial" w:cs="Arial"/>
                <w:b/>
                <w:bCs/>
                <w:color w:val="000000"/>
                <w:sz w:val="18"/>
                <w:szCs w:val="18"/>
                <w:lang w:eastAsia="es-MX"/>
              </w:rPr>
            </w:pPr>
            <w:r w:rsidRPr="00462BAD">
              <w:rPr>
                <w:rFonts w:ascii="Arial" w:eastAsia="Times New Roman" w:hAnsi="Arial" w:cs="Arial"/>
                <w:b/>
                <w:bCs/>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711AB8D8"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29322AD6"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4C461F76" w14:textId="77777777" w:rsidTr="00462BAD">
        <w:trPr>
          <w:trHeight w:val="240"/>
        </w:trPr>
        <w:tc>
          <w:tcPr>
            <w:tcW w:w="0" w:type="auto"/>
            <w:tcBorders>
              <w:top w:val="nil"/>
              <w:left w:val="nil"/>
              <w:bottom w:val="nil"/>
              <w:right w:val="nil"/>
            </w:tcBorders>
            <w:shd w:val="clear" w:color="000000" w:fill="FFFFFF"/>
            <w:noWrap/>
            <w:vAlign w:val="bottom"/>
            <w:hideMark/>
          </w:tcPr>
          <w:p w14:paraId="577FFB11"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62</w:t>
            </w:r>
          </w:p>
        </w:tc>
        <w:tc>
          <w:tcPr>
            <w:tcW w:w="0" w:type="auto"/>
            <w:tcBorders>
              <w:top w:val="nil"/>
              <w:left w:val="single" w:sz="4" w:space="0" w:color="auto"/>
              <w:bottom w:val="single" w:sz="4" w:space="0" w:color="A6A6A6"/>
              <w:right w:val="nil"/>
            </w:tcBorders>
            <w:shd w:val="clear" w:color="000000" w:fill="FFFFFF"/>
            <w:noWrap/>
            <w:vAlign w:val="bottom"/>
            <w:hideMark/>
          </w:tcPr>
          <w:p w14:paraId="63CF96D0"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DD98906"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3.1 Aprovechamientos Patrimoniales</w:t>
            </w:r>
          </w:p>
        </w:tc>
        <w:tc>
          <w:tcPr>
            <w:tcW w:w="0" w:type="auto"/>
            <w:tcBorders>
              <w:top w:val="nil"/>
              <w:left w:val="nil"/>
              <w:bottom w:val="single" w:sz="4" w:space="0" w:color="A6A6A6"/>
              <w:right w:val="nil"/>
            </w:tcBorders>
            <w:shd w:val="clear" w:color="000000" w:fill="FFFFFF"/>
            <w:noWrap/>
            <w:vAlign w:val="center"/>
            <w:hideMark/>
          </w:tcPr>
          <w:p w14:paraId="0D6A6E65"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4719C98B"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4355C3D2"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25896CD1" w14:textId="77777777" w:rsidTr="00462BAD">
        <w:trPr>
          <w:trHeight w:val="240"/>
        </w:trPr>
        <w:tc>
          <w:tcPr>
            <w:tcW w:w="0" w:type="auto"/>
            <w:tcBorders>
              <w:top w:val="nil"/>
              <w:left w:val="nil"/>
              <w:bottom w:val="nil"/>
              <w:right w:val="nil"/>
            </w:tcBorders>
            <w:shd w:val="clear" w:color="000000" w:fill="FFFFFF"/>
            <w:noWrap/>
            <w:vAlign w:val="bottom"/>
            <w:hideMark/>
          </w:tcPr>
          <w:p w14:paraId="3931D958"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01</w:t>
            </w:r>
          </w:p>
        </w:tc>
        <w:tc>
          <w:tcPr>
            <w:tcW w:w="0" w:type="auto"/>
            <w:tcBorders>
              <w:top w:val="nil"/>
              <w:left w:val="single" w:sz="4" w:space="0" w:color="auto"/>
              <w:bottom w:val="single" w:sz="4" w:space="0" w:color="A6A6A6"/>
              <w:right w:val="nil"/>
            </w:tcBorders>
            <w:shd w:val="clear" w:color="000000" w:fill="FFFFFF"/>
            <w:noWrap/>
            <w:vAlign w:val="bottom"/>
            <w:hideMark/>
          </w:tcPr>
          <w:p w14:paraId="486BD8E3"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6C6C6716"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3.2 Ingresos Derivados de Financiamientos</w:t>
            </w:r>
          </w:p>
        </w:tc>
        <w:tc>
          <w:tcPr>
            <w:tcW w:w="0" w:type="auto"/>
            <w:tcBorders>
              <w:top w:val="nil"/>
              <w:left w:val="nil"/>
              <w:bottom w:val="single" w:sz="4" w:space="0" w:color="A6A6A6"/>
              <w:right w:val="nil"/>
            </w:tcBorders>
            <w:shd w:val="clear" w:color="000000" w:fill="FFFFFF"/>
            <w:noWrap/>
            <w:vAlign w:val="center"/>
            <w:hideMark/>
          </w:tcPr>
          <w:p w14:paraId="15BBA30B"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5A6A8DC6"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44CDC849"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0FF8F6A5" w14:textId="77777777" w:rsidTr="00462BAD">
        <w:trPr>
          <w:trHeight w:val="240"/>
        </w:trPr>
        <w:tc>
          <w:tcPr>
            <w:tcW w:w="0" w:type="auto"/>
            <w:tcBorders>
              <w:top w:val="nil"/>
              <w:left w:val="nil"/>
              <w:bottom w:val="nil"/>
              <w:right w:val="nil"/>
            </w:tcBorders>
            <w:shd w:val="clear" w:color="000000" w:fill="FFFFFF"/>
            <w:noWrap/>
            <w:vAlign w:val="bottom"/>
            <w:hideMark/>
          </w:tcPr>
          <w:p w14:paraId="24204EAA"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96</w:t>
            </w:r>
          </w:p>
        </w:tc>
        <w:tc>
          <w:tcPr>
            <w:tcW w:w="0" w:type="auto"/>
            <w:tcBorders>
              <w:top w:val="nil"/>
              <w:left w:val="single" w:sz="4" w:space="0" w:color="auto"/>
              <w:bottom w:val="single" w:sz="4" w:space="0" w:color="A6A6A6"/>
              <w:right w:val="nil"/>
            </w:tcBorders>
            <w:shd w:val="clear" w:color="000000" w:fill="FFFFFF"/>
            <w:noWrap/>
            <w:vAlign w:val="bottom"/>
            <w:hideMark/>
          </w:tcPr>
          <w:p w14:paraId="0676A734"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0F92865"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3.3 Otros Ingresos Presupuestarios No Contables</w:t>
            </w:r>
          </w:p>
        </w:tc>
        <w:tc>
          <w:tcPr>
            <w:tcW w:w="0" w:type="auto"/>
            <w:tcBorders>
              <w:top w:val="nil"/>
              <w:left w:val="nil"/>
              <w:bottom w:val="single" w:sz="4" w:space="0" w:color="A6A6A6"/>
              <w:right w:val="nil"/>
            </w:tcBorders>
            <w:shd w:val="clear" w:color="000000" w:fill="FFFFFF"/>
            <w:noWrap/>
            <w:vAlign w:val="center"/>
            <w:hideMark/>
          </w:tcPr>
          <w:p w14:paraId="418F6E80"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368F0D1A"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28F667CD"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6261D703" w14:textId="77777777" w:rsidTr="00462BAD">
        <w:trPr>
          <w:trHeight w:val="240"/>
        </w:trPr>
        <w:tc>
          <w:tcPr>
            <w:tcW w:w="0" w:type="auto"/>
            <w:tcBorders>
              <w:top w:val="nil"/>
              <w:left w:val="nil"/>
              <w:bottom w:val="nil"/>
              <w:right w:val="nil"/>
            </w:tcBorders>
            <w:shd w:val="clear" w:color="000000" w:fill="FFFFFF"/>
            <w:noWrap/>
            <w:vAlign w:val="bottom"/>
            <w:hideMark/>
          </w:tcPr>
          <w:p w14:paraId="5D1AE33E"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lastRenderedPageBreak/>
              <w:t> </w:t>
            </w:r>
          </w:p>
        </w:tc>
        <w:tc>
          <w:tcPr>
            <w:tcW w:w="0" w:type="auto"/>
            <w:tcBorders>
              <w:top w:val="nil"/>
              <w:left w:val="single" w:sz="4" w:space="0" w:color="auto"/>
              <w:bottom w:val="single" w:sz="4" w:space="0" w:color="auto"/>
              <w:right w:val="nil"/>
            </w:tcBorders>
            <w:shd w:val="clear" w:color="000000" w:fill="FFFFFF"/>
            <w:noWrap/>
            <w:vAlign w:val="bottom"/>
            <w:hideMark/>
          </w:tcPr>
          <w:p w14:paraId="6B8CB06A"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uto"/>
              <w:right w:val="single" w:sz="4" w:space="0" w:color="A6A6A6"/>
            </w:tcBorders>
            <w:shd w:val="clear" w:color="000000" w:fill="FFFFFF"/>
            <w:noWrap/>
            <w:vAlign w:val="bottom"/>
            <w:hideMark/>
          </w:tcPr>
          <w:p w14:paraId="0F58CC1F" w14:textId="77777777" w:rsidR="00462BAD" w:rsidRPr="00462BAD" w:rsidRDefault="00462BAD" w:rsidP="00462BAD">
            <w:pPr>
              <w:spacing w:after="0" w:line="240" w:lineRule="auto"/>
              <w:jc w:val="center"/>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single" w:sz="4" w:space="0" w:color="auto"/>
              <w:right w:val="nil"/>
            </w:tcBorders>
            <w:shd w:val="clear" w:color="000000" w:fill="FFFFFF"/>
            <w:noWrap/>
            <w:vAlign w:val="bottom"/>
            <w:hideMark/>
          </w:tcPr>
          <w:p w14:paraId="5C9B6D3E"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1BAD544"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07946135"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035ECEBF" w14:textId="77777777" w:rsidTr="00462BAD">
        <w:trPr>
          <w:trHeight w:val="240"/>
        </w:trPr>
        <w:tc>
          <w:tcPr>
            <w:tcW w:w="0" w:type="auto"/>
            <w:tcBorders>
              <w:top w:val="nil"/>
              <w:left w:val="nil"/>
              <w:bottom w:val="nil"/>
              <w:right w:val="nil"/>
            </w:tcBorders>
            <w:shd w:val="clear" w:color="000000" w:fill="FFFFFF"/>
            <w:noWrap/>
            <w:vAlign w:val="bottom"/>
            <w:hideMark/>
          </w:tcPr>
          <w:p w14:paraId="5E828719"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single" w:sz="4" w:space="0" w:color="auto"/>
              <w:bottom w:val="single" w:sz="4" w:space="0" w:color="auto"/>
              <w:right w:val="nil"/>
            </w:tcBorders>
            <w:shd w:val="clear" w:color="000000" w:fill="339933"/>
            <w:noWrap/>
            <w:vAlign w:val="center"/>
            <w:hideMark/>
          </w:tcPr>
          <w:p w14:paraId="5085B155" w14:textId="77777777" w:rsidR="00462BAD" w:rsidRPr="00462BAD" w:rsidRDefault="00462BAD" w:rsidP="00462BAD">
            <w:pPr>
              <w:spacing w:after="0" w:line="240" w:lineRule="auto"/>
              <w:rPr>
                <w:rFonts w:ascii="Arial" w:eastAsia="Times New Roman" w:hAnsi="Arial" w:cs="Arial"/>
                <w:b/>
                <w:bCs/>
                <w:color w:val="FFFFFF"/>
                <w:sz w:val="18"/>
                <w:szCs w:val="18"/>
                <w:lang w:eastAsia="es-MX"/>
              </w:rPr>
            </w:pPr>
            <w:r w:rsidRPr="00462BAD">
              <w:rPr>
                <w:rFonts w:ascii="Arial" w:eastAsia="Times New Roman" w:hAnsi="Arial" w:cs="Arial"/>
                <w:b/>
                <w:bCs/>
                <w:color w:val="FFFFFF"/>
                <w:sz w:val="18"/>
                <w:szCs w:val="18"/>
                <w:lang w:eastAsia="es-MX"/>
              </w:rPr>
              <w:t> </w:t>
            </w:r>
          </w:p>
        </w:tc>
        <w:tc>
          <w:tcPr>
            <w:tcW w:w="0" w:type="auto"/>
            <w:gridSpan w:val="3"/>
            <w:tcBorders>
              <w:top w:val="single" w:sz="4" w:space="0" w:color="auto"/>
              <w:left w:val="nil"/>
              <w:bottom w:val="single" w:sz="4" w:space="0" w:color="auto"/>
              <w:right w:val="single" w:sz="4" w:space="0" w:color="000000"/>
            </w:tcBorders>
            <w:shd w:val="clear" w:color="000000" w:fill="339933"/>
            <w:noWrap/>
            <w:vAlign w:val="center"/>
            <w:hideMark/>
          </w:tcPr>
          <w:p w14:paraId="33F0EF42" w14:textId="77777777" w:rsidR="00462BAD" w:rsidRPr="00462BAD" w:rsidRDefault="00462BAD" w:rsidP="00462BAD">
            <w:pPr>
              <w:spacing w:after="0" w:line="240" w:lineRule="auto"/>
              <w:rPr>
                <w:rFonts w:ascii="Arial" w:eastAsia="Times New Roman" w:hAnsi="Arial" w:cs="Arial"/>
                <w:b/>
                <w:bCs/>
                <w:color w:val="FFFFFF"/>
                <w:sz w:val="18"/>
                <w:szCs w:val="18"/>
                <w:lang w:eastAsia="es-MX"/>
              </w:rPr>
            </w:pPr>
            <w:r w:rsidRPr="00462BAD">
              <w:rPr>
                <w:rFonts w:ascii="Arial" w:eastAsia="Times New Roman" w:hAnsi="Arial" w:cs="Arial"/>
                <w:b/>
                <w:bCs/>
                <w:color w:val="FFFFFF"/>
                <w:sz w:val="18"/>
                <w:szCs w:val="18"/>
                <w:lang w:eastAsia="es-MX"/>
              </w:rPr>
              <w:t>4. Total de Ingresos Contables</w:t>
            </w:r>
          </w:p>
        </w:tc>
        <w:tc>
          <w:tcPr>
            <w:tcW w:w="0" w:type="auto"/>
            <w:tcBorders>
              <w:top w:val="nil"/>
              <w:left w:val="nil"/>
              <w:bottom w:val="single" w:sz="4" w:space="0" w:color="auto"/>
              <w:right w:val="nil"/>
            </w:tcBorders>
            <w:shd w:val="clear" w:color="000000" w:fill="339933"/>
            <w:noWrap/>
            <w:vAlign w:val="center"/>
            <w:hideMark/>
          </w:tcPr>
          <w:p w14:paraId="3D17879A" w14:textId="49C1BC73" w:rsidR="00462BAD" w:rsidRPr="00462BAD" w:rsidRDefault="00FB51C6" w:rsidP="00462BAD">
            <w:pPr>
              <w:spacing w:after="0" w:line="240" w:lineRule="auto"/>
              <w:jc w:val="right"/>
              <w:rPr>
                <w:rFonts w:ascii="Arial" w:eastAsia="Times New Roman" w:hAnsi="Arial" w:cs="Arial"/>
                <w:b/>
                <w:bCs/>
                <w:color w:val="FFFFFF"/>
                <w:sz w:val="18"/>
                <w:szCs w:val="18"/>
                <w:lang w:eastAsia="es-MX"/>
              </w:rPr>
            </w:pPr>
            <w:r w:rsidRPr="00FB51C6">
              <w:rPr>
                <w:rFonts w:ascii="Arial" w:eastAsia="Times New Roman" w:hAnsi="Arial" w:cs="Arial"/>
                <w:b/>
                <w:bCs/>
                <w:color w:val="FFFFFF"/>
                <w:sz w:val="18"/>
                <w:szCs w:val="18"/>
                <w:lang w:eastAsia="es-MX"/>
              </w:rPr>
              <w:t>1</w:t>
            </w:r>
            <w:r w:rsidR="00BA7228">
              <w:rPr>
                <w:rFonts w:ascii="Arial" w:eastAsia="Times New Roman" w:hAnsi="Arial" w:cs="Arial"/>
                <w:b/>
                <w:bCs/>
                <w:color w:val="FFFFFF"/>
                <w:sz w:val="18"/>
                <w:szCs w:val="18"/>
                <w:lang w:eastAsia="es-MX"/>
              </w:rPr>
              <w:t>31,600,028</w:t>
            </w:r>
          </w:p>
        </w:tc>
        <w:tc>
          <w:tcPr>
            <w:tcW w:w="0" w:type="auto"/>
            <w:tcBorders>
              <w:top w:val="nil"/>
              <w:left w:val="nil"/>
              <w:bottom w:val="single" w:sz="4" w:space="0" w:color="auto"/>
              <w:right w:val="single" w:sz="4" w:space="0" w:color="auto"/>
            </w:tcBorders>
            <w:shd w:val="clear" w:color="000000" w:fill="339933"/>
            <w:noWrap/>
            <w:vAlign w:val="center"/>
            <w:hideMark/>
          </w:tcPr>
          <w:p w14:paraId="4AB9E381" w14:textId="77777777" w:rsidR="00462BAD" w:rsidRPr="00462BAD" w:rsidRDefault="00462BAD" w:rsidP="00462BAD">
            <w:pPr>
              <w:spacing w:after="0" w:line="240" w:lineRule="auto"/>
              <w:rPr>
                <w:rFonts w:ascii="Arial" w:eastAsia="Times New Roman" w:hAnsi="Arial" w:cs="Arial"/>
                <w:b/>
                <w:bCs/>
                <w:color w:val="FFFFFF"/>
                <w:sz w:val="18"/>
                <w:szCs w:val="18"/>
                <w:lang w:eastAsia="es-MX"/>
              </w:rPr>
            </w:pPr>
            <w:r w:rsidRPr="00462BAD">
              <w:rPr>
                <w:rFonts w:ascii="Arial" w:eastAsia="Times New Roman" w:hAnsi="Arial" w:cs="Arial"/>
                <w:b/>
                <w:bCs/>
                <w:color w:val="FFFFFF"/>
                <w:sz w:val="18"/>
                <w:szCs w:val="18"/>
                <w:lang w:eastAsia="es-MX"/>
              </w:rPr>
              <w:t> </w:t>
            </w:r>
          </w:p>
        </w:tc>
        <w:tc>
          <w:tcPr>
            <w:tcW w:w="0" w:type="auto"/>
            <w:tcBorders>
              <w:top w:val="nil"/>
              <w:left w:val="nil"/>
              <w:bottom w:val="nil"/>
              <w:right w:val="nil"/>
            </w:tcBorders>
            <w:shd w:val="clear" w:color="000000" w:fill="FFFFFF"/>
            <w:noWrap/>
            <w:vAlign w:val="bottom"/>
            <w:hideMark/>
          </w:tcPr>
          <w:p w14:paraId="5859AD6B"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20F4A626" w14:textId="77777777" w:rsidTr="00462BAD">
        <w:trPr>
          <w:trHeight w:val="240"/>
        </w:trPr>
        <w:tc>
          <w:tcPr>
            <w:tcW w:w="0" w:type="auto"/>
            <w:tcBorders>
              <w:top w:val="nil"/>
              <w:left w:val="nil"/>
              <w:bottom w:val="nil"/>
              <w:right w:val="nil"/>
            </w:tcBorders>
            <w:shd w:val="clear" w:color="000000" w:fill="FFFFFF"/>
            <w:noWrap/>
            <w:vAlign w:val="bottom"/>
            <w:hideMark/>
          </w:tcPr>
          <w:p w14:paraId="672E25F0"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nil"/>
              <w:bottom w:val="nil"/>
              <w:right w:val="nil"/>
            </w:tcBorders>
            <w:shd w:val="clear" w:color="000000" w:fill="FFFFFF"/>
            <w:noWrap/>
            <w:vAlign w:val="bottom"/>
            <w:hideMark/>
          </w:tcPr>
          <w:p w14:paraId="70725D00"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6E66A9A8"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73877828"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2F19868D"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014B97FB"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4C1239F8"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7246CB5D"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bl>
    <w:p w14:paraId="24468927" w14:textId="508344C7" w:rsidR="004746A3" w:rsidRDefault="004746A3" w:rsidP="004746A3">
      <w:pPr>
        <w:pStyle w:val="Sinespaciado"/>
        <w:jc w:val="both"/>
        <w:rPr>
          <w:rFonts w:ascii="Arial" w:hAnsi="Arial" w:cs="Arial"/>
          <w:b/>
          <w:sz w:val="20"/>
          <w:szCs w:val="20"/>
        </w:rPr>
      </w:pPr>
    </w:p>
    <w:p w14:paraId="3A4ACFA9" w14:textId="3BA81232" w:rsidR="00FB0963" w:rsidRDefault="00A649EF" w:rsidP="00FB0963">
      <w:pPr>
        <w:pStyle w:val="Sinespaciado"/>
        <w:jc w:val="both"/>
        <w:rPr>
          <w:rFonts w:ascii="Arial" w:hAnsi="Arial" w:cs="Arial"/>
          <w:sz w:val="20"/>
          <w:szCs w:val="20"/>
        </w:rPr>
      </w:pPr>
      <w:r>
        <w:rPr>
          <w:rFonts w:ascii="Arial" w:hAnsi="Arial" w:cs="Arial"/>
          <w:sz w:val="20"/>
          <w:szCs w:val="20"/>
        </w:rPr>
        <w:t>Sin d</w:t>
      </w:r>
      <w:r w:rsidR="002C6A56" w:rsidRPr="002C6A56">
        <w:rPr>
          <w:rFonts w:ascii="Arial" w:hAnsi="Arial" w:cs="Arial"/>
          <w:sz w:val="20"/>
          <w:szCs w:val="20"/>
        </w:rPr>
        <w:t>iferencia</w:t>
      </w:r>
      <w:r>
        <w:rPr>
          <w:rFonts w:ascii="Arial" w:hAnsi="Arial" w:cs="Arial"/>
          <w:sz w:val="20"/>
          <w:szCs w:val="20"/>
        </w:rPr>
        <w:t>.</w:t>
      </w:r>
    </w:p>
    <w:p w14:paraId="3299B3E1" w14:textId="4D968180" w:rsidR="005A42BE" w:rsidRDefault="005A42BE" w:rsidP="00FB0963">
      <w:pPr>
        <w:pStyle w:val="Sinespaciado"/>
        <w:jc w:val="both"/>
        <w:rPr>
          <w:rFonts w:ascii="Arial" w:hAnsi="Arial" w:cs="Arial"/>
          <w:sz w:val="20"/>
          <w:szCs w:val="20"/>
        </w:rPr>
      </w:pPr>
    </w:p>
    <w:tbl>
      <w:tblPr>
        <w:tblW w:w="0" w:type="auto"/>
        <w:tblCellMar>
          <w:left w:w="70" w:type="dxa"/>
          <w:right w:w="70" w:type="dxa"/>
        </w:tblCellMar>
        <w:tblLook w:val="04A0" w:firstRow="1" w:lastRow="0" w:firstColumn="1" w:lastColumn="0" w:noHBand="0" w:noVBand="1"/>
      </w:tblPr>
      <w:tblGrid>
        <w:gridCol w:w="296"/>
        <w:gridCol w:w="175"/>
        <w:gridCol w:w="1400"/>
        <w:gridCol w:w="1400"/>
        <w:gridCol w:w="1400"/>
        <w:gridCol w:w="3817"/>
        <w:gridCol w:w="175"/>
        <w:gridCol w:w="175"/>
      </w:tblGrid>
      <w:tr w:rsidR="00462BAD" w:rsidRPr="00462BAD" w14:paraId="0246C45A" w14:textId="77777777" w:rsidTr="00462BAD">
        <w:trPr>
          <w:trHeight w:val="240"/>
        </w:trPr>
        <w:tc>
          <w:tcPr>
            <w:tcW w:w="0" w:type="auto"/>
            <w:tcBorders>
              <w:top w:val="nil"/>
              <w:left w:val="nil"/>
              <w:bottom w:val="nil"/>
              <w:right w:val="nil"/>
            </w:tcBorders>
            <w:shd w:val="clear" w:color="000000" w:fill="FFFFFF"/>
            <w:noWrap/>
            <w:vAlign w:val="bottom"/>
            <w:hideMark/>
          </w:tcPr>
          <w:p w14:paraId="41891B94"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nil"/>
              <w:bottom w:val="nil"/>
              <w:right w:val="nil"/>
            </w:tcBorders>
            <w:shd w:val="clear" w:color="000000" w:fill="FFFFFF"/>
            <w:noWrap/>
            <w:vAlign w:val="bottom"/>
            <w:hideMark/>
          </w:tcPr>
          <w:p w14:paraId="43F3D9E7"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4"/>
            <w:tcBorders>
              <w:top w:val="nil"/>
              <w:left w:val="nil"/>
              <w:bottom w:val="nil"/>
              <w:right w:val="nil"/>
            </w:tcBorders>
            <w:shd w:val="clear" w:color="000000" w:fill="FFFFFF"/>
            <w:noWrap/>
            <w:vAlign w:val="bottom"/>
            <w:hideMark/>
          </w:tcPr>
          <w:p w14:paraId="7CFB4449" w14:textId="77777777" w:rsidR="00462BAD" w:rsidRPr="00462BAD" w:rsidRDefault="00462BAD" w:rsidP="00462BAD">
            <w:pPr>
              <w:spacing w:after="0" w:line="240" w:lineRule="auto"/>
              <w:jc w:val="center"/>
              <w:rPr>
                <w:rFonts w:ascii="Arial" w:eastAsia="Times New Roman" w:hAnsi="Arial" w:cs="Arial"/>
                <w:b/>
                <w:bCs/>
                <w:sz w:val="18"/>
                <w:szCs w:val="18"/>
                <w:lang w:eastAsia="es-MX"/>
              </w:rPr>
            </w:pPr>
            <w:r w:rsidRPr="00462BAD">
              <w:rPr>
                <w:rFonts w:ascii="Arial" w:eastAsia="Times New Roman" w:hAnsi="Arial" w:cs="Arial"/>
                <w:b/>
                <w:bCs/>
                <w:sz w:val="18"/>
                <w:szCs w:val="18"/>
                <w:lang w:eastAsia="es-MX"/>
              </w:rPr>
              <w:t>TRIBUNAL DE JUSTICIA ADMINISTRATIVA DEL ESTADO DE MICHOACAN DE OCAMPO</w:t>
            </w:r>
          </w:p>
        </w:tc>
        <w:tc>
          <w:tcPr>
            <w:tcW w:w="0" w:type="auto"/>
            <w:tcBorders>
              <w:top w:val="nil"/>
              <w:left w:val="nil"/>
              <w:bottom w:val="nil"/>
              <w:right w:val="nil"/>
            </w:tcBorders>
            <w:shd w:val="clear" w:color="000000" w:fill="FFFFFF"/>
            <w:noWrap/>
            <w:vAlign w:val="bottom"/>
            <w:hideMark/>
          </w:tcPr>
          <w:p w14:paraId="4E77AEC3"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60784D9F"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6916E90E" w14:textId="77777777" w:rsidTr="00462BAD">
        <w:trPr>
          <w:trHeight w:val="240"/>
        </w:trPr>
        <w:tc>
          <w:tcPr>
            <w:tcW w:w="0" w:type="auto"/>
            <w:tcBorders>
              <w:top w:val="nil"/>
              <w:left w:val="nil"/>
              <w:bottom w:val="nil"/>
              <w:right w:val="nil"/>
            </w:tcBorders>
            <w:shd w:val="clear" w:color="000000" w:fill="FFFFFF"/>
            <w:noWrap/>
            <w:vAlign w:val="bottom"/>
            <w:hideMark/>
          </w:tcPr>
          <w:p w14:paraId="6FE76046"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nil"/>
              <w:bottom w:val="nil"/>
              <w:right w:val="nil"/>
            </w:tcBorders>
            <w:shd w:val="clear" w:color="000000" w:fill="FFFFFF"/>
            <w:noWrap/>
            <w:vAlign w:val="bottom"/>
            <w:hideMark/>
          </w:tcPr>
          <w:p w14:paraId="1A654463"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4"/>
            <w:tcBorders>
              <w:top w:val="nil"/>
              <w:left w:val="nil"/>
              <w:bottom w:val="nil"/>
              <w:right w:val="nil"/>
            </w:tcBorders>
            <w:shd w:val="clear" w:color="000000" w:fill="FFFFFF"/>
            <w:noWrap/>
            <w:vAlign w:val="bottom"/>
            <w:hideMark/>
          </w:tcPr>
          <w:p w14:paraId="39FD442F" w14:textId="77777777" w:rsidR="00462BAD" w:rsidRPr="00462BAD" w:rsidRDefault="00462BAD" w:rsidP="00462BAD">
            <w:pPr>
              <w:spacing w:after="0" w:line="240" w:lineRule="auto"/>
              <w:jc w:val="center"/>
              <w:rPr>
                <w:rFonts w:ascii="Arial" w:eastAsia="Times New Roman" w:hAnsi="Arial" w:cs="Arial"/>
                <w:b/>
                <w:bCs/>
                <w:color w:val="000000"/>
                <w:sz w:val="18"/>
                <w:szCs w:val="18"/>
                <w:lang w:eastAsia="es-MX"/>
              </w:rPr>
            </w:pPr>
            <w:r w:rsidRPr="00462BAD">
              <w:rPr>
                <w:rFonts w:ascii="Arial" w:eastAsia="Times New Roman" w:hAnsi="Arial" w:cs="Arial"/>
                <w:b/>
                <w:bCs/>
                <w:color w:val="000000"/>
                <w:sz w:val="18"/>
                <w:szCs w:val="18"/>
                <w:lang w:eastAsia="es-MX"/>
              </w:rPr>
              <w:t>Conciliación entre los Egresos Presupuestarios y los Gastos Contables</w:t>
            </w:r>
          </w:p>
        </w:tc>
        <w:tc>
          <w:tcPr>
            <w:tcW w:w="0" w:type="auto"/>
            <w:tcBorders>
              <w:top w:val="nil"/>
              <w:left w:val="nil"/>
              <w:bottom w:val="nil"/>
              <w:right w:val="nil"/>
            </w:tcBorders>
            <w:shd w:val="clear" w:color="000000" w:fill="FFFFFF"/>
            <w:noWrap/>
            <w:vAlign w:val="bottom"/>
            <w:hideMark/>
          </w:tcPr>
          <w:p w14:paraId="442D9E15"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251671C2"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4667B9AE" w14:textId="77777777" w:rsidTr="00462BAD">
        <w:trPr>
          <w:trHeight w:val="240"/>
        </w:trPr>
        <w:tc>
          <w:tcPr>
            <w:tcW w:w="0" w:type="auto"/>
            <w:tcBorders>
              <w:top w:val="nil"/>
              <w:left w:val="nil"/>
              <w:bottom w:val="nil"/>
              <w:right w:val="nil"/>
            </w:tcBorders>
            <w:shd w:val="clear" w:color="000000" w:fill="FFFFFF"/>
            <w:noWrap/>
            <w:vAlign w:val="bottom"/>
            <w:hideMark/>
          </w:tcPr>
          <w:p w14:paraId="2EF7A62A"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nil"/>
              <w:bottom w:val="nil"/>
              <w:right w:val="nil"/>
            </w:tcBorders>
            <w:shd w:val="clear" w:color="000000" w:fill="FFFFFF"/>
            <w:noWrap/>
            <w:vAlign w:val="bottom"/>
            <w:hideMark/>
          </w:tcPr>
          <w:p w14:paraId="6DAE5832"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4"/>
            <w:tcBorders>
              <w:top w:val="nil"/>
              <w:left w:val="nil"/>
              <w:bottom w:val="nil"/>
              <w:right w:val="nil"/>
            </w:tcBorders>
            <w:shd w:val="clear" w:color="000000" w:fill="FFFFFF"/>
            <w:noWrap/>
            <w:vAlign w:val="bottom"/>
            <w:hideMark/>
          </w:tcPr>
          <w:p w14:paraId="547A662E" w14:textId="6C8B1772" w:rsidR="00462BAD" w:rsidRPr="00462BAD" w:rsidRDefault="00462BAD" w:rsidP="00462BAD">
            <w:pPr>
              <w:spacing w:after="0" w:line="240" w:lineRule="auto"/>
              <w:jc w:val="center"/>
              <w:rPr>
                <w:rFonts w:ascii="Arial" w:eastAsia="Times New Roman" w:hAnsi="Arial" w:cs="Arial"/>
                <w:b/>
                <w:bCs/>
                <w:color w:val="000000"/>
                <w:sz w:val="18"/>
                <w:szCs w:val="18"/>
                <w:lang w:eastAsia="es-MX"/>
              </w:rPr>
            </w:pPr>
            <w:r w:rsidRPr="00462BAD">
              <w:rPr>
                <w:rFonts w:ascii="Arial" w:eastAsia="Times New Roman" w:hAnsi="Arial" w:cs="Arial"/>
                <w:b/>
                <w:bCs/>
                <w:color w:val="000000"/>
                <w:sz w:val="18"/>
                <w:szCs w:val="18"/>
                <w:lang w:eastAsia="es-MX"/>
              </w:rPr>
              <w:t xml:space="preserve">Correspondiente del 1 de </w:t>
            </w:r>
            <w:r w:rsidR="003D3249" w:rsidRPr="00462BAD">
              <w:rPr>
                <w:rFonts w:ascii="Arial" w:eastAsia="Times New Roman" w:hAnsi="Arial" w:cs="Arial"/>
                <w:b/>
                <w:bCs/>
                <w:color w:val="000000"/>
                <w:sz w:val="18"/>
                <w:szCs w:val="18"/>
                <w:lang w:eastAsia="es-MX"/>
              </w:rPr>
              <w:t>enero</w:t>
            </w:r>
            <w:r w:rsidRPr="00462BAD">
              <w:rPr>
                <w:rFonts w:ascii="Arial" w:eastAsia="Times New Roman" w:hAnsi="Arial" w:cs="Arial"/>
                <w:b/>
                <w:bCs/>
                <w:color w:val="000000"/>
                <w:sz w:val="18"/>
                <w:szCs w:val="18"/>
                <w:lang w:eastAsia="es-MX"/>
              </w:rPr>
              <w:t xml:space="preserve"> al </w:t>
            </w:r>
            <w:r w:rsidR="00A0045D">
              <w:rPr>
                <w:rFonts w:ascii="Arial" w:eastAsia="Times New Roman" w:hAnsi="Arial" w:cs="Arial"/>
                <w:b/>
                <w:bCs/>
                <w:color w:val="000000"/>
                <w:sz w:val="18"/>
                <w:szCs w:val="18"/>
                <w:lang w:eastAsia="es-MX"/>
              </w:rPr>
              <w:t xml:space="preserve">31 </w:t>
            </w:r>
            <w:r w:rsidR="009519E1">
              <w:rPr>
                <w:rFonts w:ascii="Arial" w:eastAsia="Times New Roman" w:hAnsi="Arial" w:cs="Arial"/>
                <w:b/>
                <w:bCs/>
                <w:color w:val="000000"/>
                <w:sz w:val="18"/>
                <w:szCs w:val="18"/>
                <w:lang w:eastAsia="es-MX"/>
              </w:rPr>
              <w:t xml:space="preserve">de diciembre </w:t>
            </w:r>
            <w:r w:rsidRPr="00462BAD">
              <w:rPr>
                <w:rFonts w:ascii="Arial" w:eastAsia="Times New Roman" w:hAnsi="Arial" w:cs="Arial"/>
                <w:b/>
                <w:bCs/>
                <w:color w:val="000000"/>
                <w:sz w:val="18"/>
                <w:szCs w:val="18"/>
                <w:lang w:eastAsia="es-MX"/>
              </w:rPr>
              <w:t>de 2023</w:t>
            </w:r>
          </w:p>
        </w:tc>
        <w:tc>
          <w:tcPr>
            <w:tcW w:w="0" w:type="auto"/>
            <w:tcBorders>
              <w:top w:val="nil"/>
              <w:left w:val="nil"/>
              <w:bottom w:val="nil"/>
              <w:right w:val="nil"/>
            </w:tcBorders>
            <w:shd w:val="clear" w:color="000000" w:fill="FFFFFF"/>
            <w:noWrap/>
            <w:vAlign w:val="bottom"/>
            <w:hideMark/>
          </w:tcPr>
          <w:p w14:paraId="76AEE1D4"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2E1A6A2B"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3BCDCFFF" w14:textId="77777777" w:rsidTr="00462BAD">
        <w:trPr>
          <w:trHeight w:val="240"/>
        </w:trPr>
        <w:tc>
          <w:tcPr>
            <w:tcW w:w="0" w:type="auto"/>
            <w:tcBorders>
              <w:top w:val="nil"/>
              <w:left w:val="nil"/>
              <w:bottom w:val="nil"/>
              <w:right w:val="nil"/>
            </w:tcBorders>
            <w:shd w:val="clear" w:color="000000" w:fill="FFFFFF"/>
            <w:noWrap/>
            <w:vAlign w:val="bottom"/>
            <w:hideMark/>
          </w:tcPr>
          <w:p w14:paraId="144B1BAF"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nil"/>
              <w:bottom w:val="nil"/>
              <w:right w:val="nil"/>
            </w:tcBorders>
            <w:shd w:val="clear" w:color="000000" w:fill="FFFFFF"/>
            <w:noWrap/>
            <w:vAlign w:val="bottom"/>
            <w:hideMark/>
          </w:tcPr>
          <w:p w14:paraId="2071C964"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4"/>
            <w:tcBorders>
              <w:top w:val="nil"/>
              <w:left w:val="nil"/>
              <w:bottom w:val="nil"/>
              <w:right w:val="nil"/>
            </w:tcBorders>
            <w:shd w:val="clear" w:color="000000" w:fill="FFFFFF"/>
            <w:noWrap/>
            <w:vAlign w:val="bottom"/>
            <w:hideMark/>
          </w:tcPr>
          <w:p w14:paraId="4847B960" w14:textId="77777777" w:rsidR="00462BAD" w:rsidRPr="00462BAD" w:rsidRDefault="00462BAD" w:rsidP="00462BAD">
            <w:pPr>
              <w:spacing w:after="0" w:line="240" w:lineRule="auto"/>
              <w:jc w:val="center"/>
              <w:rPr>
                <w:rFonts w:ascii="Arial" w:eastAsia="Times New Roman" w:hAnsi="Arial" w:cs="Arial"/>
                <w:b/>
                <w:bCs/>
                <w:color w:val="000000"/>
                <w:sz w:val="18"/>
                <w:szCs w:val="18"/>
                <w:lang w:eastAsia="es-MX"/>
              </w:rPr>
            </w:pPr>
            <w:r w:rsidRPr="00462BAD">
              <w:rPr>
                <w:rFonts w:ascii="Arial" w:eastAsia="Times New Roman" w:hAnsi="Arial" w:cs="Arial"/>
                <w:b/>
                <w:bCs/>
                <w:color w:val="000000"/>
                <w:sz w:val="18"/>
                <w:szCs w:val="18"/>
                <w:lang w:eastAsia="es-MX"/>
              </w:rPr>
              <w:t>(Cifras en pesos)</w:t>
            </w:r>
          </w:p>
        </w:tc>
        <w:tc>
          <w:tcPr>
            <w:tcW w:w="0" w:type="auto"/>
            <w:tcBorders>
              <w:top w:val="nil"/>
              <w:left w:val="nil"/>
              <w:bottom w:val="nil"/>
              <w:right w:val="nil"/>
            </w:tcBorders>
            <w:shd w:val="clear" w:color="000000" w:fill="FFFFFF"/>
            <w:noWrap/>
            <w:vAlign w:val="bottom"/>
            <w:hideMark/>
          </w:tcPr>
          <w:p w14:paraId="029F6C9F"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3916D3F2"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233335F1" w14:textId="77777777" w:rsidTr="00462BAD">
        <w:trPr>
          <w:trHeight w:val="240"/>
        </w:trPr>
        <w:tc>
          <w:tcPr>
            <w:tcW w:w="0" w:type="auto"/>
            <w:tcBorders>
              <w:top w:val="nil"/>
              <w:left w:val="nil"/>
              <w:bottom w:val="nil"/>
              <w:right w:val="nil"/>
            </w:tcBorders>
            <w:shd w:val="clear" w:color="000000" w:fill="FFFFFF"/>
            <w:noWrap/>
            <w:vAlign w:val="bottom"/>
            <w:hideMark/>
          </w:tcPr>
          <w:p w14:paraId="61B13563"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nil"/>
              <w:bottom w:val="nil"/>
              <w:right w:val="nil"/>
            </w:tcBorders>
            <w:shd w:val="clear" w:color="000000" w:fill="FFFFFF"/>
            <w:noWrap/>
            <w:vAlign w:val="bottom"/>
            <w:hideMark/>
          </w:tcPr>
          <w:p w14:paraId="665A094E"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2723D638" w14:textId="77777777" w:rsidR="00462BAD" w:rsidRPr="00462BAD" w:rsidRDefault="00462BAD" w:rsidP="00462BAD">
            <w:pPr>
              <w:spacing w:after="0" w:line="240" w:lineRule="auto"/>
              <w:jc w:val="center"/>
              <w:rPr>
                <w:rFonts w:ascii="Arial" w:eastAsia="Times New Roman" w:hAnsi="Arial" w:cs="Arial"/>
                <w:b/>
                <w:bCs/>
                <w:color w:val="000000"/>
                <w:sz w:val="18"/>
                <w:szCs w:val="18"/>
                <w:lang w:eastAsia="es-MX"/>
              </w:rPr>
            </w:pPr>
            <w:r w:rsidRPr="00462BAD">
              <w:rPr>
                <w:rFonts w:ascii="Arial" w:eastAsia="Times New Roman" w:hAnsi="Arial" w:cs="Arial"/>
                <w:b/>
                <w:bCs/>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24DDF6DD" w14:textId="77777777" w:rsidR="00462BAD" w:rsidRPr="00462BAD" w:rsidRDefault="00462BAD" w:rsidP="00462BAD">
            <w:pPr>
              <w:spacing w:after="0" w:line="240" w:lineRule="auto"/>
              <w:jc w:val="center"/>
              <w:rPr>
                <w:rFonts w:ascii="Arial" w:eastAsia="Times New Roman" w:hAnsi="Arial" w:cs="Arial"/>
                <w:b/>
                <w:bCs/>
                <w:color w:val="000000"/>
                <w:sz w:val="18"/>
                <w:szCs w:val="18"/>
                <w:lang w:eastAsia="es-MX"/>
              </w:rPr>
            </w:pPr>
            <w:r w:rsidRPr="00462BAD">
              <w:rPr>
                <w:rFonts w:ascii="Arial" w:eastAsia="Times New Roman" w:hAnsi="Arial" w:cs="Arial"/>
                <w:b/>
                <w:bCs/>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725451ED" w14:textId="77777777" w:rsidR="00462BAD" w:rsidRPr="00462BAD" w:rsidRDefault="00462BAD" w:rsidP="00462BAD">
            <w:pPr>
              <w:spacing w:after="0" w:line="240" w:lineRule="auto"/>
              <w:jc w:val="center"/>
              <w:rPr>
                <w:rFonts w:ascii="Arial" w:eastAsia="Times New Roman" w:hAnsi="Arial" w:cs="Arial"/>
                <w:b/>
                <w:bCs/>
                <w:color w:val="000000"/>
                <w:sz w:val="18"/>
                <w:szCs w:val="18"/>
                <w:lang w:eastAsia="es-MX"/>
              </w:rPr>
            </w:pPr>
            <w:r w:rsidRPr="00462BAD">
              <w:rPr>
                <w:rFonts w:ascii="Arial" w:eastAsia="Times New Roman" w:hAnsi="Arial" w:cs="Arial"/>
                <w:b/>
                <w:bCs/>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27D7E28A" w14:textId="77777777" w:rsidR="00462BAD" w:rsidRPr="00462BAD" w:rsidRDefault="00462BAD" w:rsidP="00462BAD">
            <w:pPr>
              <w:spacing w:after="0" w:line="240" w:lineRule="auto"/>
              <w:jc w:val="center"/>
              <w:rPr>
                <w:rFonts w:ascii="Arial" w:eastAsia="Times New Roman" w:hAnsi="Arial" w:cs="Arial"/>
                <w:b/>
                <w:bCs/>
                <w:color w:val="000000"/>
                <w:sz w:val="18"/>
                <w:szCs w:val="18"/>
                <w:lang w:eastAsia="es-MX"/>
              </w:rPr>
            </w:pPr>
            <w:r w:rsidRPr="00462BAD">
              <w:rPr>
                <w:rFonts w:ascii="Arial" w:eastAsia="Times New Roman" w:hAnsi="Arial" w:cs="Arial"/>
                <w:b/>
                <w:bCs/>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201AA246"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38D01E9D"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22D12C67" w14:textId="77777777" w:rsidTr="00462BAD">
        <w:trPr>
          <w:trHeight w:val="240"/>
        </w:trPr>
        <w:tc>
          <w:tcPr>
            <w:tcW w:w="0" w:type="auto"/>
            <w:tcBorders>
              <w:top w:val="nil"/>
              <w:left w:val="nil"/>
              <w:bottom w:val="nil"/>
              <w:right w:val="nil"/>
            </w:tcBorders>
            <w:shd w:val="clear" w:color="000000" w:fill="FFFFFF"/>
            <w:noWrap/>
            <w:vAlign w:val="bottom"/>
            <w:hideMark/>
          </w:tcPr>
          <w:p w14:paraId="7EA92E45"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1111</w:t>
            </w:r>
          </w:p>
        </w:tc>
        <w:tc>
          <w:tcPr>
            <w:tcW w:w="0" w:type="auto"/>
            <w:tcBorders>
              <w:top w:val="single" w:sz="4" w:space="0" w:color="auto"/>
              <w:left w:val="single" w:sz="4" w:space="0" w:color="auto"/>
              <w:bottom w:val="single" w:sz="4" w:space="0" w:color="auto"/>
              <w:right w:val="nil"/>
            </w:tcBorders>
            <w:shd w:val="clear" w:color="000000" w:fill="339933"/>
            <w:noWrap/>
            <w:vAlign w:val="center"/>
            <w:hideMark/>
          </w:tcPr>
          <w:p w14:paraId="3B611776" w14:textId="77777777" w:rsidR="00462BAD" w:rsidRPr="00462BAD" w:rsidRDefault="00462BAD" w:rsidP="00462BAD">
            <w:pPr>
              <w:spacing w:after="0" w:line="240" w:lineRule="auto"/>
              <w:rPr>
                <w:rFonts w:ascii="Arial" w:eastAsia="Times New Roman" w:hAnsi="Arial" w:cs="Arial"/>
                <w:b/>
                <w:bCs/>
                <w:color w:val="FFFFFF"/>
                <w:sz w:val="18"/>
                <w:szCs w:val="18"/>
                <w:lang w:eastAsia="es-MX"/>
              </w:rPr>
            </w:pPr>
            <w:r w:rsidRPr="00462BAD">
              <w:rPr>
                <w:rFonts w:ascii="Arial" w:eastAsia="Times New Roman" w:hAnsi="Arial" w:cs="Arial"/>
                <w:b/>
                <w:bCs/>
                <w:color w:val="FFFFFF"/>
                <w:sz w:val="18"/>
                <w:szCs w:val="18"/>
                <w:lang w:eastAsia="es-MX"/>
              </w:rPr>
              <w:t> </w:t>
            </w:r>
          </w:p>
        </w:tc>
        <w:tc>
          <w:tcPr>
            <w:tcW w:w="0" w:type="auto"/>
            <w:gridSpan w:val="3"/>
            <w:tcBorders>
              <w:top w:val="single" w:sz="4" w:space="0" w:color="auto"/>
              <w:left w:val="nil"/>
              <w:bottom w:val="single" w:sz="4" w:space="0" w:color="auto"/>
              <w:right w:val="single" w:sz="4" w:space="0" w:color="000000"/>
            </w:tcBorders>
            <w:shd w:val="clear" w:color="000000" w:fill="339933"/>
            <w:noWrap/>
            <w:vAlign w:val="center"/>
            <w:hideMark/>
          </w:tcPr>
          <w:p w14:paraId="16CDD03A" w14:textId="77777777" w:rsidR="00462BAD" w:rsidRPr="00462BAD" w:rsidRDefault="00462BAD" w:rsidP="00462BAD">
            <w:pPr>
              <w:spacing w:after="0" w:line="240" w:lineRule="auto"/>
              <w:rPr>
                <w:rFonts w:ascii="Arial" w:eastAsia="Times New Roman" w:hAnsi="Arial" w:cs="Arial"/>
                <w:b/>
                <w:bCs/>
                <w:color w:val="FFFFFF"/>
                <w:sz w:val="18"/>
                <w:szCs w:val="18"/>
                <w:lang w:eastAsia="es-MX"/>
              </w:rPr>
            </w:pPr>
            <w:r w:rsidRPr="00462BAD">
              <w:rPr>
                <w:rFonts w:ascii="Arial" w:eastAsia="Times New Roman" w:hAnsi="Arial" w:cs="Arial"/>
                <w:b/>
                <w:bCs/>
                <w:color w:val="FFFFFF"/>
                <w:sz w:val="18"/>
                <w:szCs w:val="18"/>
                <w:lang w:eastAsia="es-MX"/>
              </w:rPr>
              <w:t>1. Total de Egresos Presupuestarios</w:t>
            </w:r>
          </w:p>
        </w:tc>
        <w:tc>
          <w:tcPr>
            <w:tcW w:w="0" w:type="auto"/>
            <w:tcBorders>
              <w:top w:val="single" w:sz="4" w:space="0" w:color="auto"/>
              <w:left w:val="nil"/>
              <w:bottom w:val="single" w:sz="4" w:space="0" w:color="auto"/>
              <w:right w:val="nil"/>
            </w:tcBorders>
            <w:shd w:val="clear" w:color="000000" w:fill="339933"/>
            <w:noWrap/>
            <w:vAlign w:val="center"/>
            <w:hideMark/>
          </w:tcPr>
          <w:p w14:paraId="70BA0A0C" w14:textId="0A4F3FDE" w:rsidR="00462BAD" w:rsidRPr="00462BAD" w:rsidRDefault="00FB51C6" w:rsidP="00462BAD">
            <w:pPr>
              <w:spacing w:after="0" w:line="240" w:lineRule="auto"/>
              <w:jc w:val="right"/>
              <w:rPr>
                <w:rFonts w:ascii="Arial" w:eastAsia="Times New Roman" w:hAnsi="Arial" w:cs="Arial"/>
                <w:b/>
                <w:bCs/>
                <w:color w:val="FFFFFF"/>
                <w:sz w:val="18"/>
                <w:szCs w:val="18"/>
                <w:lang w:eastAsia="es-MX"/>
              </w:rPr>
            </w:pPr>
            <w:r w:rsidRPr="00FB51C6">
              <w:rPr>
                <w:rFonts w:ascii="Arial" w:eastAsia="Times New Roman" w:hAnsi="Arial" w:cs="Arial"/>
                <w:b/>
                <w:bCs/>
                <w:color w:val="FFFFFF"/>
                <w:sz w:val="18"/>
                <w:szCs w:val="18"/>
                <w:lang w:eastAsia="es-MX"/>
              </w:rPr>
              <w:t>1</w:t>
            </w:r>
            <w:r w:rsidR="00BA7228">
              <w:rPr>
                <w:rFonts w:ascii="Arial" w:eastAsia="Times New Roman" w:hAnsi="Arial" w:cs="Arial"/>
                <w:b/>
                <w:bCs/>
                <w:color w:val="FFFFFF"/>
                <w:sz w:val="18"/>
                <w:szCs w:val="18"/>
                <w:lang w:eastAsia="es-MX"/>
              </w:rPr>
              <w:t>34,568,229.53</w:t>
            </w:r>
          </w:p>
        </w:tc>
        <w:tc>
          <w:tcPr>
            <w:tcW w:w="0" w:type="auto"/>
            <w:tcBorders>
              <w:top w:val="single" w:sz="4" w:space="0" w:color="auto"/>
              <w:left w:val="nil"/>
              <w:bottom w:val="single" w:sz="4" w:space="0" w:color="auto"/>
              <w:right w:val="single" w:sz="4" w:space="0" w:color="auto"/>
            </w:tcBorders>
            <w:shd w:val="clear" w:color="000000" w:fill="339933"/>
            <w:noWrap/>
            <w:vAlign w:val="center"/>
            <w:hideMark/>
          </w:tcPr>
          <w:p w14:paraId="2C206B6B" w14:textId="77777777" w:rsidR="00462BAD" w:rsidRPr="00462BAD" w:rsidRDefault="00462BAD" w:rsidP="00462BAD">
            <w:pPr>
              <w:spacing w:after="0" w:line="240" w:lineRule="auto"/>
              <w:rPr>
                <w:rFonts w:ascii="Arial" w:eastAsia="Times New Roman" w:hAnsi="Arial" w:cs="Arial"/>
                <w:b/>
                <w:bCs/>
                <w:color w:val="FFFFFF"/>
                <w:sz w:val="18"/>
                <w:szCs w:val="18"/>
                <w:lang w:eastAsia="es-MX"/>
              </w:rPr>
            </w:pPr>
            <w:r w:rsidRPr="00462BAD">
              <w:rPr>
                <w:rFonts w:ascii="Arial" w:eastAsia="Times New Roman" w:hAnsi="Arial" w:cs="Arial"/>
                <w:b/>
                <w:bCs/>
                <w:color w:val="FFFFFF"/>
                <w:sz w:val="18"/>
                <w:szCs w:val="18"/>
                <w:lang w:eastAsia="es-MX"/>
              </w:rPr>
              <w:t> </w:t>
            </w:r>
          </w:p>
        </w:tc>
        <w:tc>
          <w:tcPr>
            <w:tcW w:w="0" w:type="auto"/>
            <w:tcBorders>
              <w:top w:val="nil"/>
              <w:left w:val="nil"/>
              <w:bottom w:val="nil"/>
              <w:right w:val="nil"/>
            </w:tcBorders>
            <w:shd w:val="clear" w:color="000000" w:fill="FFFFFF"/>
            <w:noWrap/>
            <w:vAlign w:val="bottom"/>
            <w:hideMark/>
          </w:tcPr>
          <w:p w14:paraId="72C5A17D"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6E172AF7" w14:textId="77777777" w:rsidTr="00462BAD">
        <w:trPr>
          <w:trHeight w:val="240"/>
        </w:trPr>
        <w:tc>
          <w:tcPr>
            <w:tcW w:w="0" w:type="auto"/>
            <w:tcBorders>
              <w:top w:val="nil"/>
              <w:left w:val="nil"/>
              <w:bottom w:val="nil"/>
              <w:right w:val="nil"/>
            </w:tcBorders>
            <w:shd w:val="clear" w:color="000000" w:fill="FFFFFF"/>
            <w:noWrap/>
            <w:vAlign w:val="bottom"/>
            <w:hideMark/>
          </w:tcPr>
          <w:p w14:paraId="4DA125C9"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single" w:sz="4" w:space="0" w:color="auto"/>
              <w:bottom w:val="single" w:sz="4" w:space="0" w:color="A6A6A6"/>
              <w:right w:val="nil"/>
            </w:tcBorders>
            <w:shd w:val="clear" w:color="000000" w:fill="FFFFFF"/>
            <w:noWrap/>
            <w:vAlign w:val="bottom"/>
            <w:hideMark/>
          </w:tcPr>
          <w:p w14:paraId="3A337CF7"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uto"/>
              <w:left w:val="nil"/>
              <w:bottom w:val="single" w:sz="4" w:space="0" w:color="A6A6A6"/>
              <w:right w:val="single" w:sz="4" w:space="0" w:color="A6A6A6"/>
            </w:tcBorders>
            <w:shd w:val="clear" w:color="000000" w:fill="FFFFFF"/>
            <w:noWrap/>
            <w:vAlign w:val="bottom"/>
            <w:hideMark/>
          </w:tcPr>
          <w:p w14:paraId="644DED9D" w14:textId="77777777" w:rsidR="00462BAD" w:rsidRPr="00462BAD" w:rsidRDefault="00462BAD" w:rsidP="00462BAD">
            <w:pPr>
              <w:spacing w:after="0" w:line="240" w:lineRule="auto"/>
              <w:jc w:val="center"/>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single" w:sz="4" w:space="0" w:color="A6A6A6"/>
              <w:right w:val="nil"/>
            </w:tcBorders>
            <w:shd w:val="clear" w:color="000000" w:fill="FFFFFF"/>
            <w:noWrap/>
            <w:vAlign w:val="bottom"/>
            <w:hideMark/>
          </w:tcPr>
          <w:p w14:paraId="1CA190BB"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single" w:sz="4" w:space="0" w:color="A6A6A6"/>
              <w:right w:val="single" w:sz="4" w:space="0" w:color="auto"/>
            </w:tcBorders>
            <w:shd w:val="clear" w:color="000000" w:fill="FFFFFF"/>
            <w:noWrap/>
            <w:vAlign w:val="bottom"/>
            <w:hideMark/>
          </w:tcPr>
          <w:p w14:paraId="7D3A1099" w14:textId="77777777" w:rsidR="00462BAD" w:rsidRPr="00462BAD" w:rsidRDefault="00462BAD" w:rsidP="00462BAD">
            <w:pPr>
              <w:spacing w:after="0" w:line="240" w:lineRule="auto"/>
              <w:jc w:val="center"/>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379BC667"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39A6D23F" w14:textId="77777777" w:rsidTr="00462BAD">
        <w:trPr>
          <w:trHeight w:val="240"/>
        </w:trPr>
        <w:tc>
          <w:tcPr>
            <w:tcW w:w="0" w:type="auto"/>
            <w:tcBorders>
              <w:top w:val="nil"/>
              <w:left w:val="nil"/>
              <w:bottom w:val="nil"/>
              <w:right w:val="nil"/>
            </w:tcBorders>
            <w:shd w:val="clear" w:color="000000" w:fill="FFFFFF"/>
            <w:noWrap/>
            <w:vAlign w:val="bottom"/>
            <w:hideMark/>
          </w:tcPr>
          <w:p w14:paraId="09D845DD"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single" w:sz="4" w:space="0" w:color="auto"/>
              <w:bottom w:val="single" w:sz="4" w:space="0" w:color="A6A6A6"/>
              <w:right w:val="nil"/>
            </w:tcBorders>
            <w:shd w:val="clear" w:color="000000" w:fill="FFFFFF"/>
            <w:noWrap/>
            <w:vAlign w:val="bottom"/>
            <w:hideMark/>
          </w:tcPr>
          <w:p w14:paraId="48FCD3C6"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6553E61" w14:textId="77777777" w:rsidR="00462BAD" w:rsidRPr="00462BAD" w:rsidRDefault="00462BAD" w:rsidP="00462BAD">
            <w:pPr>
              <w:spacing w:after="0" w:line="240" w:lineRule="auto"/>
              <w:rPr>
                <w:rFonts w:ascii="Arial" w:eastAsia="Times New Roman" w:hAnsi="Arial" w:cs="Arial"/>
                <w:b/>
                <w:bCs/>
                <w:color w:val="000000"/>
                <w:sz w:val="18"/>
                <w:szCs w:val="18"/>
                <w:lang w:eastAsia="es-MX"/>
              </w:rPr>
            </w:pPr>
            <w:r w:rsidRPr="00462BAD">
              <w:rPr>
                <w:rFonts w:ascii="Arial" w:eastAsia="Times New Roman" w:hAnsi="Arial" w:cs="Arial"/>
                <w:b/>
                <w:bCs/>
                <w:color w:val="000000"/>
                <w:sz w:val="18"/>
                <w:szCs w:val="18"/>
                <w:lang w:eastAsia="es-MX"/>
              </w:rPr>
              <w:t>2. Menos Egresos Presupuestarios No Contables</w:t>
            </w:r>
          </w:p>
        </w:tc>
        <w:tc>
          <w:tcPr>
            <w:tcW w:w="0" w:type="auto"/>
            <w:tcBorders>
              <w:top w:val="nil"/>
              <w:left w:val="nil"/>
              <w:bottom w:val="single" w:sz="4" w:space="0" w:color="A6A6A6"/>
              <w:right w:val="nil"/>
            </w:tcBorders>
            <w:shd w:val="clear" w:color="000000" w:fill="FFFFFF"/>
            <w:noWrap/>
            <w:vAlign w:val="center"/>
            <w:hideMark/>
          </w:tcPr>
          <w:p w14:paraId="2F46D4D9" w14:textId="745E3033" w:rsidR="00462BAD" w:rsidRPr="00462BAD" w:rsidRDefault="00BA7228" w:rsidP="00462BAD">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5,515,393.88</w:t>
            </w:r>
          </w:p>
        </w:tc>
        <w:tc>
          <w:tcPr>
            <w:tcW w:w="0" w:type="auto"/>
            <w:tcBorders>
              <w:top w:val="nil"/>
              <w:left w:val="nil"/>
              <w:bottom w:val="single" w:sz="4" w:space="0" w:color="A6A6A6"/>
              <w:right w:val="single" w:sz="4" w:space="0" w:color="auto"/>
            </w:tcBorders>
            <w:shd w:val="clear" w:color="000000" w:fill="FFFFFF"/>
            <w:noWrap/>
            <w:vAlign w:val="bottom"/>
            <w:hideMark/>
          </w:tcPr>
          <w:p w14:paraId="4B6058DB"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4A3DA319"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67AF0061" w14:textId="77777777" w:rsidTr="00462BAD">
        <w:trPr>
          <w:trHeight w:val="240"/>
        </w:trPr>
        <w:tc>
          <w:tcPr>
            <w:tcW w:w="0" w:type="auto"/>
            <w:tcBorders>
              <w:top w:val="nil"/>
              <w:left w:val="nil"/>
              <w:bottom w:val="nil"/>
              <w:right w:val="nil"/>
            </w:tcBorders>
            <w:shd w:val="clear" w:color="000000" w:fill="FFFFFF"/>
            <w:noWrap/>
            <w:vAlign w:val="bottom"/>
            <w:hideMark/>
          </w:tcPr>
          <w:p w14:paraId="4FDC7E65"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2300</w:t>
            </w:r>
          </w:p>
        </w:tc>
        <w:tc>
          <w:tcPr>
            <w:tcW w:w="0" w:type="auto"/>
            <w:tcBorders>
              <w:top w:val="nil"/>
              <w:left w:val="single" w:sz="4" w:space="0" w:color="auto"/>
              <w:bottom w:val="single" w:sz="4" w:space="0" w:color="A6A6A6"/>
              <w:right w:val="nil"/>
            </w:tcBorders>
            <w:shd w:val="clear" w:color="000000" w:fill="FFFFFF"/>
            <w:noWrap/>
            <w:vAlign w:val="bottom"/>
            <w:hideMark/>
          </w:tcPr>
          <w:p w14:paraId="58E9DBC8"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EA1617F"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xml:space="preserve">2.1 Materias Primas y Materiales de Producción y Comercialización </w:t>
            </w:r>
          </w:p>
        </w:tc>
        <w:tc>
          <w:tcPr>
            <w:tcW w:w="0" w:type="auto"/>
            <w:tcBorders>
              <w:top w:val="nil"/>
              <w:left w:val="nil"/>
              <w:bottom w:val="single" w:sz="4" w:space="0" w:color="A6A6A6"/>
              <w:right w:val="nil"/>
            </w:tcBorders>
            <w:shd w:val="clear" w:color="000000" w:fill="FFFFFF"/>
            <w:noWrap/>
            <w:vAlign w:val="center"/>
            <w:hideMark/>
          </w:tcPr>
          <w:p w14:paraId="302616CF"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4045DC97"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532C5B14"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354067B5" w14:textId="77777777" w:rsidTr="00462BAD">
        <w:trPr>
          <w:trHeight w:val="240"/>
        </w:trPr>
        <w:tc>
          <w:tcPr>
            <w:tcW w:w="0" w:type="auto"/>
            <w:tcBorders>
              <w:top w:val="nil"/>
              <w:left w:val="nil"/>
              <w:bottom w:val="nil"/>
              <w:right w:val="nil"/>
            </w:tcBorders>
            <w:shd w:val="clear" w:color="000000" w:fill="FFFFFF"/>
            <w:noWrap/>
            <w:vAlign w:val="bottom"/>
            <w:hideMark/>
          </w:tcPr>
          <w:p w14:paraId="3FAE7B94"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2400</w:t>
            </w:r>
          </w:p>
        </w:tc>
        <w:tc>
          <w:tcPr>
            <w:tcW w:w="0" w:type="auto"/>
            <w:tcBorders>
              <w:top w:val="nil"/>
              <w:left w:val="single" w:sz="4" w:space="0" w:color="auto"/>
              <w:bottom w:val="single" w:sz="4" w:space="0" w:color="A6A6A6"/>
              <w:right w:val="nil"/>
            </w:tcBorders>
            <w:shd w:val="clear" w:color="000000" w:fill="FFFFFF"/>
            <w:noWrap/>
            <w:vAlign w:val="bottom"/>
            <w:hideMark/>
          </w:tcPr>
          <w:p w14:paraId="23C7BDA6"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40C35DD3"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2.2 Materiales y Suministros</w:t>
            </w:r>
          </w:p>
        </w:tc>
        <w:tc>
          <w:tcPr>
            <w:tcW w:w="0" w:type="auto"/>
            <w:tcBorders>
              <w:top w:val="nil"/>
              <w:left w:val="nil"/>
              <w:bottom w:val="single" w:sz="4" w:space="0" w:color="A6A6A6"/>
              <w:right w:val="nil"/>
            </w:tcBorders>
            <w:shd w:val="clear" w:color="000000" w:fill="FFFFFF"/>
            <w:noWrap/>
            <w:vAlign w:val="center"/>
            <w:hideMark/>
          </w:tcPr>
          <w:p w14:paraId="21F33D4C"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0B8357B1"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48C7D4ED"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06AC776D" w14:textId="77777777" w:rsidTr="00CE274E">
        <w:trPr>
          <w:trHeight w:val="240"/>
        </w:trPr>
        <w:tc>
          <w:tcPr>
            <w:tcW w:w="0" w:type="auto"/>
            <w:tcBorders>
              <w:top w:val="nil"/>
              <w:left w:val="nil"/>
              <w:bottom w:val="nil"/>
              <w:right w:val="nil"/>
            </w:tcBorders>
            <w:shd w:val="clear" w:color="000000" w:fill="FFFFFF"/>
            <w:noWrap/>
            <w:vAlign w:val="bottom"/>
            <w:hideMark/>
          </w:tcPr>
          <w:p w14:paraId="02D75BE8"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5100</w:t>
            </w:r>
          </w:p>
        </w:tc>
        <w:tc>
          <w:tcPr>
            <w:tcW w:w="0" w:type="auto"/>
            <w:tcBorders>
              <w:top w:val="nil"/>
              <w:left w:val="single" w:sz="4" w:space="0" w:color="auto"/>
              <w:bottom w:val="single" w:sz="4" w:space="0" w:color="A6A6A6"/>
              <w:right w:val="nil"/>
            </w:tcBorders>
            <w:shd w:val="clear" w:color="000000" w:fill="FFFFFF"/>
            <w:noWrap/>
            <w:vAlign w:val="bottom"/>
            <w:hideMark/>
          </w:tcPr>
          <w:p w14:paraId="1AED7BE5"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3B6C4E8"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2.3 Mobiliario y Equipo de Administración</w:t>
            </w:r>
          </w:p>
        </w:tc>
        <w:tc>
          <w:tcPr>
            <w:tcW w:w="0" w:type="auto"/>
            <w:tcBorders>
              <w:top w:val="nil"/>
              <w:left w:val="nil"/>
              <w:bottom w:val="single" w:sz="4" w:space="0" w:color="A6A6A6"/>
              <w:right w:val="nil"/>
            </w:tcBorders>
            <w:shd w:val="clear" w:color="000000" w:fill="FFFFFF"/>
            <w:noWrap/>
            <w:vAlign w:val="center"/>
            <w:hideMark/>
          </w:tcPr>
          <w:p w14:paraId="35ACB20D" w14:textId="3AED5846" w:rsidR="00462BAD" w:rsidRPr="00462BAD" w:rsidRDefault="00BA7228" w:rsidP="00462BAD">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1,181,167.56</w:t>
            </w:r>
          </w:p>
        </w:tc>
        <w:tc>
          <w:tcPr>
            <w:tcW w:w="0" w:type="auto"/>
            <w:tcBorders>
              <w:top w:val="nil"/>
              <w:left w:val="nil"/>
              <w:bottom w:val="single" w:sz="4" w:space="0" w:color="A6A6A6"/>
              <w:right w:val="single" w:sz="4" w:space="0" w:color="auto"/>
            </w:tcBorders>
            <w:shd w:val="clear" w:color="000000" w:fill="FFFFFF"/>
            <w:noWrap/>
            <w:vAlign w:val="bottom"/>
            <w:hideMark/>
          </w:tcPr>
          <w:p w14:paraId="3D377849"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140E6103"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4D8817EC" w14:textId="77777777" w:rsidTr="00CE274E">
        <w:trPr>
          <w:trHeight w:val="240"/>
        </w:trPr>
        <w:tc>
          <w:tcPr>
            <w:tcW w:w="0" w:type="auto"/>
            <w:tcBorders>
              <w:top w:val="nil"/>
              <w:left w:val="nil"/>
              <w:bottom w:val="nil"/>
              <w:right w:val="nil"/>
            </w:tcBorders>
            <w:shd w:val="clear" w:color="000000" w:fill="FFFFFF"/>
            <w:noWrap/>
            <w:vAlign w:val="bottom"/>
            <w:hideMark/>
          </w:tcPr>
          <w:p w14:paraId="216E4114"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5200</w:t>
            </w:r>
          </w:p>
        </w:tc>
        <w:tc>
          <w:tcPr>
            <w:tcW w:w="0" w:type="auto"/>
            <w:tcBorders>
              <w:top w:val="single" w:sz="4" w:space="0" w:color="A6A6A6"/>
              <w:left w:val="single" w:sz="4" w:space="0" w:color="auto"/>
              <w:bottom w:val="single" w:sz="4" w:space="0" w:color="auto"/>
              <w:right w:val="nil"/>
            </w:tcBorders>
            <w:shd w:val="clear" w:color="000000" w:fill="FFFFFF"/>
            <w:noWrap/>
            <w:vAlign w:val="bottom"/>
            <w:hideMark/>
          </w:tcPr>
          <w:p w14:paraId="1DC363C0"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uto"/>
              <w:right w:val="single" w:sz="4" w:space="0" w:color="A6A6A6"/>
            </w:tcBorders>
            <w:shd w:val="clear" w:color="000000" w:fill="FFFFFF"/>
            <w:noWrap/>
            <w:vAlign w:val="bottom"/>
            <w:hideMark/>
          </w:tcPr>
          <w:p w14:paraId="6BD67B2A"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xml:space="preserve">2.4 Mobiliario y Equipo Educacional y Recreativo </w:t>
            </w:r>
          </w:p>
        </w:tc>
        <w:tc>
          <w:tcPr>
            <w:tcW w:w="0" w:type="auto"/>
            <w:tcBorders>
              <w:top w:val="single" w:sz="4" w:space="0" w:color="A6A6A6"/>
              <w:left w:val="nil"/>
              <w:bottom w:val="single" w:sz="4" w:space="0" w:color="auto"/>
              <w:right w:val="nil"/>
            </w:tcBorders>
            <w:shd w:val="clear" w:color="000000" w:fill="FFFFFF"/>
            <w:noWrap/>
            <w:vAlign w:val="center"/>
            <w:hideMark/>
          </w:tcPr>
          <w:p w14:paraId="1E3FDFDD"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137BE074"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125E7A57"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3A1B716D" w14:textId="77777777" w:rsidTr="00CE274E">
        <w:trPr>
          <w:trHeight w:val="240"/>
        </w:trPr>
        <w:tc>
          <w:tcPr>
            <w:tcW w:w="0" w:type="auto"/>
            <w:tcBorders>
              <w:top w:val="nil"/>
              <w:left w:val="nil"/>
              <w:bottom w:val="nil"/>
              <w:right w:val="nil"/>
            </w:tcBorders>
            <w:shd w:val="clear" w:color="000000" w:fill="FFFFFF"/>
            <w:noWrap/>
            <w:vAlign w:val="bottom"/>
            <w:hideMark/>
          </w:tcPr>
          <w:p w14:paraId="790A9B0A"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5300</w:t>
            </w:r>
          </w:p>
        </w:tc>
        <w:tc>
          <w:tcPr>
            <w:tcW w:w="0" w:type="auto"/>
            <w:tcBorders>
              <w:top w:val="single" w:sz="4" w:space="0" w:color="auto"/>
              <w:left w:val="single" w:sz="4" w:space="0" w:color="auto"/>
              <w:bottom w:val="single" w:sz="4" w:space="0" w:color="A6A6A6"/>
              <w:right w:val="nil"/>
            </w:tcBorders>
            <w:shd w:val="clear" w:color="000000" w:fill="FFFFFF"/>
            <w:noWrap/>
            <w:vAlign w:val="bottom"/>
            <w:hideMark/>
          </w:tcPr>
          <w:p w14:paraId="26EAB476"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uto"/>
              <w:left w:val="nil"/>
              <w:bottom w:val="single" w:sz="4" w:space="0" w:color="A6A6A6"/>
              <w:right w:val="single" w:sz="4" w:space="0" w:color="A6A6A6"/>
            </w:tcBorders>
            <w:shd w:val="clear" w:color="000000" w:fill="FFFFFF"/>
            <w:noWrap/>
            <w:vAlign w:val="bottom"/>
            <w:hideMark/>
          </w:tcPr>
          <w:p w14:paraId="1519E704"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xml:space="preserve">2.5 Equipo e Instrumental Médico y de Laboratorio </w:t>
            </w:r>
          </w:p>
        </w:tc>
        <w:tc>
          <w:tcPr>
            <w:tcW w:w="0" w:type="auto"/>
            <w:tcBorders>
              <w:top w:val="single" w:sz="4" w:space="0" w:color="auto"/>
              <w:left w:val="nil"/>
              <w:bottom w:val="single" w:sz="4" w:space="0" w:color="A6A6A6"/>
              <w:right w:val="nil"/>
            </w:tcBorders>
            <w:shd w:val="clear" w:color="000000" w:fill="FFFFFF"/>
            <w:noWrap/>
            <w:vAlign w:val="center"/>
            <w:hideMark/>
          </w:tcPr>
          <w:p w14:paraId="1DC03742"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7214984B"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1B2373BA"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7C130465" w14:textId="77777777" w:rsidTr="00462BAD">
        <w:trPr>
          <w:trHeight w:val="240"/>
        </w:trPr>
        <w:tc>
          <w:tcPr>
            <w:tcW w:w="0" w:type="auto"/>
            <w:tcBorders>
              <w:top w:val="nil"/>
              <w:left w:val="nil"/>
              <w:bottom w:val="nil"/>
              <w:right w:val="nil"/>
            </w:tcBorders>
            <w:shd w:val="clear" w:color="000000" w:fill="FFFFFF"/>
            <w:noWrap/>
            <w:vAlign w:val="bottom"/>
            <w:hideMark/>
          </w:tcPr>
          <w:p w14:paraId="49DB27AE"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5400</w:t>
            </w:r>
          </w:p>
        </w:tc>
        <w:tc>
          <w:tcPr>
            <w:tcW w:w="0" w:type="auto"/>
            <w:tcBorders>
              <w:top w:val="nil"/>
              <w:left w:val="single" w:sz="4" w:space="0" w:color="auto"/>
              <w:bottom w:val="single" w:sz="4" w:space="0" w:color="A6A6A6"/>
              <w:right w:val="nil"/>
            </w:tcBorders>
            <w:shd w:val="clear" w:color="000000" w:fill="FFFFFF"/>
            <w:noWrap/>
            <w:vAlign w:val="bottom"/>
            <w:hideMark/>
          </w:tcPr>
          <w:p w14:paraId="778E2A2E"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3F51D1A"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xml:space="preserve">2.6 Vehículos y Equipo de Transporte </w:t>
            </w:r>
          </w:p>
        </w:tc>
        <w:tc>
          <w:tcPr>
            <w:tcW w:w="0" w:type="auto"/>
            <w:tcBorders>
              <w:top w:val="nil"/>
              <w:left w:val="nil"/>
              <w:bottom w:val="single" w:sz="4" w:space="0" w:color="A6A6A6"/>
              <w:right w:val="nil"/>
            </w:tcBorders>
            <w:shd w:val="clear" w:color="000000" w:fill="FFFFFF"/>
            <w:noWrap/>
            <w:vAlign w:val="center"/>
            <w:hideMark/>
          </w:tcPr>
          <w:p w14:paraId="0D6A21A0" w14:textId="73A255A0" w:rsidR="00462BAD" w:rsidRPr="00462BAD" w:rsidRDefault="005C38E4" w:rsidP="00462BAD">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1,253,790.00</w:t>
            </w:r>
          </w:p>
        </w:tc>
        <w:tc>
          <w:tcPr>
            <w:tcW w:w="0" w:type="auto"/>
            <w:tcBorders>
              <w:top w:val="nil"/>
              <w:left w:val="nil"/>
              <w:bottom w:val="single" w:sz="4" w:space="0" w:color="A6A6A6"/>
              <w:right w:val="single" w:sz="4" w:space="0" w:color="auto"/>
            </w:tcBorders>
            <w:shd w:val="clear" w:color="000000" w:fill="FFFFFF"/>
            <w:noWrap/>
            <w:vAlign w:val="bottom"/>
            <w:hideMark/>
          </w:tcPr>
          <w:p w14:paraId="3B98ACED"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6B2EC39B"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7EC2CD79" w14:textId="77777777" w:rsidTr="00462BAD">
        <w:trPr>
          <w:trHeight w:val="240"/>
        </w:trPr>
        <w:tc>
          <w:tcPr>
            <w:tcW w:w="0" w:type="auto"/>
            <w:tcBorders>
              <w:top w:val="nil"/>
              <w:left w:val="nil"/>
              <w:bottom w:val="nil"/>
              <w:right w:val="nil"/>
            </w:tcBorders>
            <w:shd w:val="clear" w:color="000000" w:fill="FFFFFF"/>
            <w:noWrap/>
            <w:vAlign w:val="bottom"/>
            <w:hideMark/>
          </w:tcPr>
          <w:p w14:paraId="009C96E6"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5500</w:t>
            </w:r>
          </w:p>
        </w:tc>
        <w:tc>
          <w:tcPr>
            <w:tcW w:w="0" w:type="auto"/>
            <w:tcBorders>
              <w:top w:val="nil"/>
              <w:left w:val="single" w:sz="4" w:space="0" w:color="auto"/>
              <w:bottom w:val="single" w:sz="4" w:space="0" w:color="A6A6A6"/>
              <w:right w:val="nil"/>
            </w:tcBorders>
            <w:shd w:val="clear" w:color="000000" w:fill="FFFFFF"/>
            <w:noWrap/>
            <w:vAlign w:val="bottom"/>
            <w:hideMark/>
          </w:tcPr>
          <w:p w14:paraId="1255A0F1"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A0BF78B"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xml:space="preserve">2.7 Equipo de Defensa y Seguridad </w:t>
            </w:r>
          </w:p>
        </w:tc>
        <w:tc>
          <w:tcPr>
            <w:tcW w:w="0" w:type="auto"/>
            <w:tcBorders>
              <w:top w:val="nil"/>
              <w:left w:val="nil"/>
              <w:bottom w:val="single" w:sz="4" w:space="0" w:color="A6A6A6"/>
              <w:right w:val="nil"/>
            </w:tcBorders>
            <w:shd w:val="clear" w:color="000000" w:fill="FFFFFF"/>
            <w:noWrap/>
            <w:vAlign w:val="center"/>
            <w:hideMark/>
          </w:tcPr>
          <w:p w14:paraId="38248B77"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6D072F1E"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47A77866"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3F1237EF" w14:textId="77777777" w:rsidTr="00462BAD">
        <w:trPr>
          <w:trHeight w:val="240"/>
        </w:trPr>
        <w:tc>
          <w:tcPr>
            <w:tcW w:w="0" w:type="auto"/>
            <w:tcBorders>
              <w:top w:val="nil"/>
              <w:left w:val="nil"/>
              <w:bottom w:val="nil"/>
              <w:right w:val="nil"/>
            </w:tcBorders>
            <w:shd w:val="clear" w:color="000000" w:fill="FFFFFF"/>
            <w:noWrap/>
            <w:vAlign w:val="bottom"/>
            <w:hideMark/>
          </w:tcPr>
          <w:p w14:paraId="125194CB"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5600</w:t>
            </w:r>
          </w:p>
        </w:tc>
        <w:tc>
          <w:tcPr>
            <w:tcW w:w="0" w:type="auto"/>
            <w:tcBorders>
              <w:top w:val="nil"/>
              <w:left w:val="single" w:sz="4" w:space="0" w:color="auto"/>
              <w:bottom w:val="single" w:sz="4" w:space="0" w:color="A6A6A6"/>
              <w:right w:val="nil"/>
            </w:tcBorders>
            <w:shd w:val="clear" w:color="000000" w:fill="FFFFFF"/>
            <w:noWrap/>
            <w:vAlign w:val="bottom"/>
            <w:hideMark/>
          </w:tcPr>
          <w:p w14:paraId="5EC5F0B5"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6AB03C19"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xml:space="preserve">2.8 Maquinaria, Otros Equipos y Herramientas </w:t>
            </w:r>
          </w:p>
        </w:tc>
        <w:tc>
          <w:tcPr>
            <w:tcW w:w="0" w:type="auto"/>
            <w:tcBorders>
              <w:top w:val="nil"/>
              <w:left w:val="nil"/>
              <w:bottom w:val="single" w:sz="4" w:space="0" w:color="A6A6A6"/>
              <w:right w:val="nil"/>
            </w:tcBorders>
            <w:shd w:val="clear" w:color="000000" w:fill="FFFFFF"/>
            <w:noWrap/>
            <w:vAlign w:val="center"/>
            <w:hideMark/>
          </w:tcPr>
          <w:p w14:paraId="05FE7DF3" w14:textId="6B369254" w:rsidR="00462BAD" w:rsidRPr="00462BAD" w:rsidRDefault="00BA7228" w:rsidP="00462BAD">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984,341.49</w:t>
            </w:r>
          </w:p>
        </w:tc>
        <w:tc>
          <w:tcPr>
            <w:tcW w:w="0" w:type="auto"/>
            <w:tcBorders>
              <w:top w:val="nil"/>
              <w:left w:val="nil"/>
              <w:bottom w:val="single" w:sz="4" w:space="0" w:color="A6A6A6"/>
              <w:right w:val="single" w:sz="4" w:space="0" w:color="auto"/>
            </w:tcBorders>
            <w:shd w:val="clear" w:color="000000" w:fill="FFFFFF"/>
            <w:noWrap/>
            <w:vAlign w:val="bottom"/>
            <w:hideMark/>
          </w:tcPr>
          <w:p w14:paraId="0F329837"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23062DA7"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10E4D3B0" w14:textId="77777777" w:rsidTr="00462BAD">
        <w:trPr>
          <w:trHeight w:val="240"/>
        </w:trPr>
        <w:tc>
          <w:tcPr>
            <w:tcW w:w="0" w:type="auto"/>
            <w:tcBorders>
              <w:top w:val="nil"/>
              <w:left w:val="nil"/>
              <w:bottom w:val="nil"/>
              <w:right w:val="nil"/>
            </w:tcBorders>
            <w:shd w:val="clear" w:color="000000" w:fill="FFFFFF"/>
            <w:noWrap/>
            <w:vAlign w:val="bottom"/>
            <w:hideMark/>
          </w:tcPr>
          <w:p w14:paraId="38F8A49D"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5700</w:t>
            </w:r>
          </w:p>
        </w:tc>
        <w:tc>
          <w:tcPr>
            <w:tcW w:w="0" w:type="auto"/>
            <w:tcBorders>
              <w:top w:val="nil"/>
              <w:left w:val="single" w:sz="4" w:space="0" w:color="auto"/>
              <w:bottom w:val="single" w:sz="4" w:space="0" w:color="A6A6A6"/>
              <w:right w:val="nil"/>
            </w:tcBorders>
            <w:shd w:val="clear" w:color="000000" w:fill="FFFFFF"/>
            <w:noWrap/>
            <w:vAlign w:val="bottom"/>
            <w:hideMark/>
          </w:tcPr>
          <w:p w14:paraId="35CFFE3E"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75956E3"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xml:space="preserve">2.9 Activos Biológicos </w:t>
            </w:r>
          </w:p>
        </w:tc>
        <w:tc>
          <w:tcPr>
            <w:tcW w:w="0" w:type="auto"/>
            <w:tcBorders>
              <w:top w:val="nil"/>
              <w:left w:val="nil"/>
              <w:bottom w:val="single" w:sz="4" w:space="0" w:color="A6A6A6"/>
              <w:right w:val="nil"/>
            </w:tcBorders>
            <w:shd w:val="clear" w:color="000000" w:fill="FFFFFF"/>
            <w:noWrap/>
            <w:vAlign w:val="center"/>
            <w:hideMark/>
          </w:tcPr>
          <w:p w14:paraId="0966E516"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4B6F2D52"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032A82B4"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1FEAEF95" w14:textId="77777777" w:rsidTr="00462BAD">
        <w:trPr>
          <w:trHeight w:val="240"/>
        </w:trPr>
        <w:tc>
          <w:tcPr>
            <w:tcW w:w="0" w:type="auto"/>
            <w:tcBorders>
              <w:top w:val="nil"/>
              <w:left w:val="nil"/>
              <w:bottom w:val="nil"/>
              <w:right w:val="nil"/>
            </w:tcBorders>
            <w:shd w:val="clear" w:color="000000" w:fill="FFFFFF"/>
            <w:noWrap/>
            <w:vAlign w:val="bottom"/>
            <w:hideMark/>
          </w:tcPr>
          <w:p w14:paraId="3599C56E"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5800</w:t>
            </w:r>
          </w:p>
        </w:tc>
        <w:tc>
          <w:tcPr>
            <w:tcW w:w="0" w:type="auto"/>
            <w:tcBorders>
              <w:top w:val="nil"/>
              <w:left w:val="single" w:sz="4" w:space="0" w:color="auto"/>
              <w:bottom w:val="single" w:sz="4" w:space="0" w:color="A6A6A6"/>
              <w:right w:val="nil"/>
            </w:tcBorders>
            <w:shd w:val="clear" w:color="000000" w:fill="FFFFFF"/>
            <w:noWrap/>
            <w:vAlign w:val="bottom"/>
            <w:hideMark/>
          </w:tcPr>
          <w:p w14:paraId="6737EA2B"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671F7253"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xml:space="preserve">2.10 Bienes Inmuebles </w:t>
            </w:r>
          </w:p>
        </w:tc>
        <w:tc>
          <w:tcPr>
            <w:tcW w:w="0" w:type="auto"/>
            <w:tcBorders>
              <w:top w:val="nil"/>
              <w:left w:val="nil"/>
              <w:bottom w:val="single" w:sz="4" w:space="0" w:color="A6A6A6"/>
              <w:right w:val="nil"/>
            </w:tcBorders>
            <w:shd w:val="clear" w:color="000000" w:fill="FFFFFF"/>
            <w:noWrap/>
            <w:vAlign w:val="center"/>
            <w:hideMark/>
          </w:tcPr>
          <w:p w14:paraId="3C71B9E9"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71F5FEBA"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053A12AB"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1EC8AF81" w14:textId="77777777" w:rsidTr="00462BAD">
        <w:trPr>
          <w:trHeight w:val="240"/>
        </w:trPr>
        <w:tc>
          <w:tcPr>
            <w:tcW w:w="0" w:type="auto"/>
            <w:tcBorders>
              <w:top w:val="nil"/>
              <w:left w:val="nil"/>
              <w:bottom w:val="nil"/>
              <w:right w:val="nil"/>
            </w:tcBorders>
            <w:shd w:val="clear" w:color="000000" w:fill="FFFFFF"/>
            <w:noWrap/>
            <w:vAlign w:val="bottom"/>
            <w:hideMark/>
          </w:tcPr>
          <w:p w14:paraId="12F5E938"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5900</w:t>
            </w:r>
          </w:p>
        </w:tc>
        <w:tc>
          <w:tcPr>
            <w:tcW w:w="0" w:type="auto"/>
            <w:tcBorders>
              <w:top w:val="nil"/>
              <w:left w:val="single" w:sz="4" w:space="0" w:color="auto"/>
              <w:bottom w:val="single" w:sz="4" w:space="0" w:color="A6A6A6"/>
              <w:right w:val="nil"/>
            </w:tcBorders>
            <w:shd w:val="clear" w:color="000000" w:fill="FFFFFF"/>
            <w:noWrap/>
            <w:vAlign w:val="bottom"/>
            <w:hideMark/>
          </w:tcPr>
          <w:p w14:paraId="7F00C4C2"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B894840"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xml:space="preserve">2.11 Activos Intangibles </w:t>
            </w:r>
          </w:p>
        </w:tc>
        <w:tc>
          <w:tcPr>
            <w:tcW w:w="0" w:type="auto"/>
            <w:tcBorders>
              <w:top w:val="nil"/>
              <w:left w:val="nil"/>
              <w:bottom w:val="single" w:sz="4" w:space="0" w:color="A6A6A6"/>
              <w:right w:val="nil"/>
            </w:tcBorders>
            <w:shd w:val="clear" w:color="000000" w:fill="FFFFFF"/>
            <w:noWrap/>
            <w:vAlign w:val="center"/>
            <w:hideMark/>
          </w:tcPr>
          <w:p w14:paraId="3CA5B02B"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3B643132"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0DC02143"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6D51E008" w14:textId="77777777" w:rsidTr="00462BAD">
        <w:trPr>
          <w:trHeight w:val="240"/>
        </w:trPr>
        <w:tc>
          <w:tcPr>
            <w:tcW w:w="0" w:type="auto"/>
            <w:tcBorders>
              <w:top w:val="nil"/>
              <w:left w:val="nil"/>
              <w:bottom w:val="nil"/>
              <w:right w:val="nil"/>
            </w:tcBorders>
            <w:shd w:val="clear" w:color="000000" w:fill="FFFFFF"/>
            <w:noWrap/>
            <w:vAlign w:val="bottom"/>
            <w:hideMark/>
          </w:tcPr>
          <w:p w14:paraId="1401A921"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6100</w:t>
            </w:r>
          </w:p>
        </w:tc>
        <w:tc>
          <w:tcPr>
            <w:tcW w:w="0" w:type="auto"/>
            <w:tcBorders>
              <w:top w:val="nil"/>
              <w:left w:val="single" w:sz="4" w:space="0" w:color="auto"/>
              <w:bottom w:val="single" w:sz="4" w:space="0" w:color="A6A6A6"/>
              <w:right w:val="nil"/>
            </w:tcBorders>
            <w:shd w:val="clear" w:color="000000" w:fill="FFFFFF"/>
            <w:noWrap/>
            <w:vAlign w:val="bottom"/>
            <w:hideMark/>
          </w:tcPr>
          <w:p w14:paraId="1EC2127C"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64BDB11"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2.12 Obra Pública en Bienes de Dominio Público</w:t>
            </w:r>
          </w:p>
        </w:tc>
        <w:tc>
          <w:tcPr>
            <w:tcW w:w="0" w:type="auto"/>
            <w:tcBorders>
              <w:top w:val="nil"/>
              <w:left w:val="nil"/>
              <w:bottom w:val="single" w:sz="4" w:space="0" w:color="A6A6A6"/>
              <w:right w:val="nil"/>
            </w:tcBorders>
            <w:shd w:val="clear" w:color="000000" w:fill="FFFFFF"/>
            <w:noWrap/>
            <w:vAlign w:val="center"/>
            <w:hideMark/>
          </w:tcPr>
          <w:p w14:paraId="771FE19B"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1D1EED9F"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468EBF68"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266ED92A" w14:textId="77777777" w:rsidTr="00462BAD">
        <w:trPr>
          <w:trHeight w:val="240"/>
        </w:trPr>
        <w:tc>
          <w:tcPr>
            <w:tcW w:w="0" w:type="auto"/>
            <w:tcBorders>
              <w:top w:val="nil"/>
              <w:left w:val="nil"/>
              <w:bottom w:val="nil"/>
              <w:right w:val="nil"/>
            </w:tcBorders>
            <w:shd w:val="clear" w:color="000000" w:fill="FFFFFF"/>
            <w:noWrap/>
            <w:vAlign w:val="bottom"/>
            <w:hideMark/>
          </w:tcPr>
          <w:p w14:paraId="790C7848"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6200</w:t>
            </w:r>
          </w:p>
        </w:tc>
        <w:tc>
          <w:tcPr>
            <w:tcW w:w="0" w:type="auto"/>
            <w:tcBorders>
              <w:top w:val="nil"/>
              <w:left w:val="single" w:sz="4" w:space="0" w:color="auto"/>
              <w:bottom w:val="single" w:sz="4" w:space="0" w:color="A6A6A6"/>
              <w:right w:val="nil"/>
            </w:tcBorders>
            <w:shd w:val="clear" w:color="000000" w:fill="FFFFFF"/>
            <w:noWrap/>
            <w:vAlign w:val="bottom"/>
            <w:hideMark/>
          </w:tcPr>
          <w:p w14:paraId="6E6F5937"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40BE84F2"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xml:space="preserve">2.13 Obra Pública en Bienes Propios </w:t>
            </w:r>
          </w:p>
        </w:tc>
        <w:tc>
          <w:tcPr>
            <w:tcW w:w="0" w:type="auto"/>
            <w:tcBorders>
              <w:top w:val="nil"/>
              <w:left w:val="nil"/>
              <w:bottom w:val="single" w:sz="4" w:space="0" w:color="A6A6A6"/>
              <w:right w:val="nil"/>
            </w:tcBorders>
            <w:shd w:val="clear" w:color="000000" w:fill="FFFFFF"/>
            <w:noWrap/>
            <w:vAlign w:val="center"/>
            <w:hideMark/>
          </w:tcPr>
          <w:p w14:paraId="67FF1C64" w14:textId="3E45E564" w:rsidR="00462BAD" w:rsidRPr="00462BAD" w:rsidRDefault="00BA7228" w:rsidP="00462BAD">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2,096,094.83</w:t>
            </w:r>
          </w:p>
        </w:tc>
        <w:tc>
          <w:tcPr>
            <w:tcW w:w="0" w:type="auto"/>
            <w:tcBorders>
              <w:top w:val="nil"/>
              <w:left w:val="nil"/>
              <w:bottom w:val="single" w:sz="4" w:space="0" w:color="A6A6A6"/>
              <w:right w:val="single" w:sz="4" w:space="0" w:color="auto"/>
            </w:tcBorders>
            <w:shd w:val="clear" w:color="000000" w:fill="FFFFFF"/>
            <w:noWrap/>
            <w:vAlign w:val="bottom"/>
            <w:hideMark/>
          </w:tcPr>
          <w:p w14:paraId="40F1186C"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7C42B6E1"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5858A52D" w14:textId="77777777" w:rsidTr="00462BAD">
        <w:trPr>
          <w:trHeight w:val="240"/>
        </w:trPr>
        <w:tc>
          <w:tcPr>
            <w:tcW w:w="0" w:type="auto"/>
            <w:tcBorders>
              <w:top w:val="nil"/>
              <w:left w:val="nil"/>
              <w:bottom w:val="nil"/>
              <w:right w:val="nil"/>
            </w:tcBorders>
            <w:shd w:val="clear" w:color="000000" w:fill="FFFFFF"/>
            <w:noWrap/>
            <w:vAlign w:val="bottom"/>
            <w:hideMark/>
          </w:tcPr>
          <w:p w14:paraId="058DEAD1"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7200</w:t>
            </w:r>
          </w:p>
        </w:tc>
        <w:tc>
          <w:tcPr>
            <w:tcW w:w="0" w:type="auto"/>
            <w:tcBorders>
              <w:top w:val="nil"/>
              <w:left w:val="single" w:sz="4" w:space="0" w:color="auto"/>
              <w:bottom w:val="single" w:sz="4" w:space="0" w:color="A6A6A6"/>
              <w:right w:val="nil"/>
            </w:tcBorders>
            <w:shd w:val="clear" w:color="000000" w:fill="FFFFFF"/>
            <w:noWrap/>
            <w:vAlign w:val="bottom"/>
            <w:hideMark/>
          </w:tcPr>
          <w:p w14:paraId="3075FD23"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397CFDCF"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xml:space="preserve">2.14 Acciones y Participaciones de Capital </w:t>
            </w:r>
          </w:p>
        </w:tc>
        <w:tc>
          <w:tcPr>
            <w:tcW w:w="0" w:type="auto"/>
            <w:tcBorders>
              <w:top w:val="nil"/>
              <w:left w:val="nil"/>
              <w:bottom w:val="single" w:sz="4" w:space="0" w:color="A6A6A6"/>
              <w:right w:val="nil"/>
            </w:tcBorders>
            <w:shd w:val="clear" w:color="000000" w:fill="FFFFFF"/>
            <w:noWrap/>
            <w:vAlign w:val="center"/>
            <w:hideMark/>
          </w:tcPr>
          <w:p w14:paraId="0B21BCBA"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2851ECD6"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69F7893C"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4CBF9132" w14:textId="77777777" w:rsidTr="00462BAD">
        <w:trPr>
          <w:trHeight w:val="240"/>
        </w:trPr>
        <w:tc>
          <w:tcPr>
            <w:tcW w:w="0" w:type="auto"/>
            <w:tcBorders>
              <w:top w:val="nil"/>
              <w:left w:val="nil"/>
              <w:bottom w:val="nil"/>
              <w:right w:val="nil"/>
            </w:tcBorders>
            <w:shd w:val="clear" w:color="000000" w:fill="FFFFFF"/>
            <w:noWrap/>
            <w:vAlign w:val="bottom"/>
            <w:hideMark/>
          </w:tcPr>
          <w:p w14:paraId="5BC59C24"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7300</w:t>
            </w:r>
          </w:p>
        </w:tc>
        <w:tc>
          <w:tcPr>
            <w:tcW w:w="0" w:type="auto"/>
            <w:tcBorders>
              <w:top w:val="nil"/>
              <w:left w:val="single" w:sz="4" w:space="0" w:color="auto"/>
              <w:bottom w:val="single" w:sz="4" w:space="0" w:color="A6A6A6"/>
              <w:right w:val="nil"/>
            </w:tcBorders>
            <w:shd w:val="clear" w:color="000000" w:fill="FFFFFF"/>
            <w:noWrap/>
            <w:vAlign w:val="bottom"/>
            <w:hideMark/>
          </w:tcPr>
          <w:p w14:paraId="47040764"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09C59E7"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xml:space="preserve">2.15 Compra de Títulos y Valores </w:t>
            </w:r>
          </w:p>
        </w:tc>
        <w:tc>
          <w:tcPr>
            <w:tcW w:w="0" w:type="auto"/>
            <w:tcBorders>
              <w:top w:val="nil"/>
              <w:left w:val="nil"/>
              <w:bottom w:val="single" w:sz="4" w:space="0" w:color="A6A6A6"/>
              <w:right w:val="nil"/>
            </w:tcBorders>
            <w:shd w:val="clear" w:color="000000" w:fill="FFFFFF"/>
            <w:noWrap/>
            <w:vAlign w:val="center"/>
            <w:hideMark/>
          </w:tcPr>
          <w:p w14:paraId="0931ACD7"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51C0773E"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5FAB6146"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4AF5A3DF" w14:textId="77777777" w:rsidTr="00462BAD">
        <w:trPr>
          <w:trHeight w:val="240"/>
        </w:trPr>
        <w:tc>
          <w:tcPr>
            <w:tcW w:w="0" w:type="auto"/>
            <w:tcBorders>
              <w:top w:val="nil"/>
              <w:left w:val="nil"/>
              <w:bottom w:val="nil"/>
              <w:right w:val="nil"/>
            </w:tcBorders>
            <w:shd w:val="clear" w:color="000000" w:fill="FFFFFF"/>
            <w:noWrap/>
            <w:vAlign w:val="bottom"/>
            <w:hideMark/>
          </w:tcPr>
          <w:p w14:paraId="6C32120A"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7400</w:t>
            </w:r>
          </w:p>
        </w:tc>
        <w:tc>
          <w:tcPr>
            <w:tcW w:w="0" w:type="auto"/>
            <w:tcBorders>
              <w:top w:val="nil"/>
              <w:left w:val="single" w:sz="4" w:space="0" w:color="auto"/>
              <w:bottom w:val="single" w:sz="4" w:space="0" w:color="A6A6A6"/>
              <w:right w:val="nil"/>
            </w:tcBorders>
            <w:shd w:val="clear" w:color="000000" w:fill="FFFFFF"/>
            <w:noWrap/>
            <w:vAlign w:val="bottom"/>
            <w:hideMark/>
          </w:tcPr>
          <w:p w14:paraId="57EAF288"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6B6730A2"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xml:space="preserve">2.16 Concesión de Préstamos </w:t>
            </w:r>
          </w:p>
        </w:tc>
        <w:tc>
          <w:tcPr>
            <w:tcW w:w="0" w:type="auto"/>
            <w:tcBorders>
              <w:top w:val="nil"/>
              <w:left w:val="nil"/>
              <w:bottom w:val="single" w:sz="4" w:space="0" w:color="A6A6A6"/>
              <w:right w:val="nil"/>
            </w:tcBorders>
            <w:shd w:val="clear" w:color="000000" w:fill="FFFFFF"/>
            <w:noWrap/>
            <w:vAlign w:val="center"/>
            <w:hideMark/>
          </w:tcPr>
          <w:p w14:paraId="70C19FE6"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4F202DDE"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208C8C78"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3E43B96E" w14:textId="77777777" w:rsidTr="007E29BC">
        <w:trPr>
          <w:trHeight w:val="240"/>
        </w:trPr>
        <w:tc>
          <w:tcPr>
            <w:tcW w:w="0" w:type="auto"/>
            <w:tcBorders>
              <w:top w:val="nil"/>
              <w:left w:val="nil"/>
              <w:bottom w:val="nil"/>
              <w:right w:val="nil"/>
            </w:tcBorders>
            <w:shd w:val="clear" w:color="000000" w:fill="FFFFFF"/>
            <w:noWrap/>
            <w:vAlign w:val="bottom"/>
            <w:hideMark/>
          </w:tcPr>
          <w:p w14:paraId="4C9C7867"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7500</w:t>
            </w:r>
          </w:p>
        </w:tc>
        <w:tc>
          <w:tcPr>
            <w:tcW w:w="0" w:type="auto"/>
            <w:tcBorders>
              <w:top w:val="nil"/>
              <w:left w:val="single" w:sz="4" w:space="0" w:color="auto"/>
              <w:bottom w:val="single" w:sz="4" w:space="0" w:color="auto"/>
              <w:right w:val="nil"/>
            </w:tcBorders>
            <w:shd w:val="clear" w:color="000000" w:fill="FFFFFF"/>
            <w:noWrap/>
            <w:vAlign w:val="bottom"/>
            <w:hideMark/>
          </w:tcPr>
          <w:p w14:paraId="29C3F1D1"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uto"/>
              <w:right w:val="single" w:sz="4" w:space="0" w:color="A6A6A6"/>
            </w:tcBorders>
            <w:shd w:val="clear" w:color="000000" w:fill="FFFFFF"/>
            <w:noWrap/>
            <w:vAlign w:val="bottom"/>
            <w:hideMark/>
          </w:tcPr>
          <w:p w14:paraId="5D20B611"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xml:space="preserve">2.17 Inversiones en Fideicomisos, Mandatos y Otros Análogos </w:t>
            </w:r>
          </w:p>
        </w:tc>
        <w:tc>
          <w:tcPr>
            <w:tcW w:w="0" w:type="auto"/>
            <w:tcBorders>
              <w:top w:val="nil"/>
              <w:left w:val="nil"/>
              <w:bottom w:val="single" w:sz="4" w:space="0" w:color="auto"/>
              <w:right w:val="nil"/>
            </w:tcBorders>
            <w:shd w:val="clear" w:color="000000" w:fill="FFFFFF"/>
            <w:noWrap/>
            <w:vAlign w:val="center"/>
            <w:hideMark/>
          </w:tcPr>
          <w:p w14:paraId="4AF58D88"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uto"/>
              <w:right w:val="single" w:sz="4" w:space="0" w:color="auto"/>
            </w:tcBorders>
            <w:shd w:val="clear" w:color="000000" w:fill="FFFFFF"/>
            <w:noWrap/>
            <w:vAlign w:val="bottom"/>
            <w:hideMark/>
          </w:tcPr>
          <w:p w14:paraId="49436EB3"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3AFAB021"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587F6442" w14:textId="77777777" w:rsidTr="007E29BC">
        <w:trPr>
          <w:trHeight w:val="240"/>
        </w:trPr>
        <w:tc>
          <w:tcPr>
            <w:tcW w:w="0" w:type="auto"/>
            <w:tcBorders>
              <w:top w:val="nil"/>
              <w:left w:val="nil"/>
              <w:bottom w:val="nil"/>
              <w:right w:val="nil"/>
            </w:tcBorders>
            <w:shd w:val="clear" w:color="000000" w:fill="FFFFFF"/>
            <w:noWrap/>
            <w:vAlign w:val="bottom"/>
            <w:hideMark/>
          </w:tcPr>
          <w:p w14:paraId="472D89D3"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7900</w:t>
            </w:r>
          </w:p>
        </w:tc>
        <w:tc>
          <w:tcPr>
            <w:tcW w:w="0" w:type="auto"/>
            <w:tcBorders>
              <w:top w:val="single" w:sz="4" w:space="0" w:color="auto"/>
              <w:left w:val="single" w:sz="4" w:space="0" w:color="auto"/>
              <w:bottom w:val="single" w:sz="4" w:space="0" w:color="A6A6A6"/>
              <w:right w:val="nil"/>
            </w:tcBorders>
            <w:shd w:val="clear" w:color="000000" w:fill="FFFFFF"/>
            <w:noWrap/>
            <w:vAlign w:val="bottom"/>
            <w:hideMark/>
          </w:tcPr>
          <w:p w14:paraId="390D4DD4"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uto"/>
              <w:left w:val="nil"/>
              <w:bottom w:val="single" w:sz="4" w:space="0" w:color="A6A6A6"/>
              <w:right w:val="single" w:sz="4" w:space="0" w:color="A6A6A6"/>
            </w:tcBorders>
            <w:shd w:val="clear" w:color="000000" w:fill="FFFFFF"/>
            <w:noWrap/>
            <w:vAlign w:val="bottom"/>
            <w:hideMark/>
          </w:tcPr>
          <w:p w14:paraId="4E6F8040"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xml:space="preserve">2.18 Provisiones para Contingencias y Otras Erogaciones Especiales </w:t>
            </w:r>
          </w:p>
        </w:tc>
        <w:tc>
          <w:tcPr>
            <w:tcW w:w="0" w:type="auto"/>
            <w:tcBorders>
              <w:top w:val="single" w:sz="4" w:space="0" w:color="auto"/>
              <w:left w:val="nil"/>
              <w:bottom w:val="single" w:sz="4" w:space="0" w:color="A6A6A6"/>
              <w:right w:val="nil"/>
            </w:tcBorders>
            <w:shd w:val="clear" w:color="000000" w:fill="FFFFFF"/>
            <w:noWrap/>
            <w:vAlign w:val="center"/>
            <w:hideMark/>
          </w:tcPr>
          <w:p w14:paraId="269806F8"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single" w:sz="4" w:space="0" w:color="auto"/>
              <w:left w:val="nil"/>
              <w:bottom w:val="single" w:sz="4" w:space="0" w:color="A6A6A6"/>
              <w:right w:val="single" w:sz="4" w:space="0" w:color="auto"/>
            </w:tcBorders>
            <w:shd w:val="clear" w:color="000000" w:fill="FFFFFF"/>
            <w:noWrap/>
            <w:vAlign w:val="bottom"/>
            <w:hideMark/>
          </w:tcPr>
          <w:p w14:paraId="31502B44"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6B989B01"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3B53D844" w14:textId="77777777" w:rsidTr="00462BAD">
        <w:trPr>
          <w:trHeight w:val="240"/>
        </w:trPr>
        <w:tc>
          <w:tcPr>
            <w:tcW w:w="0" w:type="auto"/>
            <w:tcBorders>
              <w:top w:val="nil"/>
              <w:left w:val="nil"/>
              <w:bottom w:val="nil"/>
              <w:right w:val="nil"/>
            </w:tcBorders>
            <w:shd w:val="clear" w:color="000000" w:fill="FFFFFF"/>
            <w:noWrap/>
            <w:vAlign w:val="bottom"/>
            <w:hideMark/>
          </w:tcPr>
          <w:p w14:paraId="2A360B39"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9100</w:t>
            </w:r>
          </w:p>
        </w:tc>
        <w:tc>
          <w:tcPr>
            <w:tcW w:w="0" w:type="auto"/>
            <w:tcBorders>
              <w:top w:val="nil"/>
              <w:left w:val="single" w:sz="4" w:space="0" w:color="auto"/>
              <w:bottom w:val="single" w:sz="4" w:space="0" w:color="A6A6A6"/>
              <w:right w:val="nil"/>
            </w:tcBorders>
            <w:shd w:val="clear" w:color="000000" w:fill="FFFFFF"/>
            <w:noWrap/>
            <w:vAlign w:val="bottom"/>
            <w:hideMark/>
          </w:tcPr>
          <w:p w14:paraId="76595BFA"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D2A7097"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xml:space="preserve">2.19 Amortización de la Deuda Pública </w:t>
            </w:r>
          </w:p>
        </w:tc>
        <w:tc>
          <w:tcPr>
            <w:tcW w:w="0" w:type="auto"/>
            <w:tcBorders>
              <w:top w:val="nil"/>
              <w:left w:val="nil"/>
              <w:bottom w:val="single" w:sz="4" w:space="0" w:color="A6A6A6"/>
              <w:right w:val="nil"/>
            </w:tcBorders>
            <w:shd w:val="clear" w:color="000000" w:fill="FFFFFF"/>
            <w:noWrap/>
            <w:vAlign w:val="center"/>
            <w:hideMark/>
          </w:tcPr>
          <w:p w14:paraId="402E4AEA"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4AFCC8BA"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5EAD599E"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307A40EC" w14:textId="77777777" w:rsidTr="00462BAD">
        <w:trPr>
          <w:trHeight w:val="240"/>
        </w:trPr>
        <w:tc>
          <w:tcPr>
            <w:tcW w:w="0" w:type="auto"/>
            <w:tcBorders>
              <w:top w:val="nil"/>
              <w:left w:val="nil"/>
              <w:bottom w:val="nil"/>
              <w:right w:val="nil"/>
            </w:tcBorders>
            <w:shd w:val="clear" w:color="000000" w:fill="FFFFFF"/>
            <w:noWrap/>
            <w:vAlign w:val="bottom"/>
            <w:hideMark/>
          </w:tcPr>
          <w:p w14:paraId="1A9C88B0"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9900</w:t>
            </w:r>
          </w:p>
        </w:tc>
        <w:tc>
          <w:tcPr>
            <w:tcW w:w="0" w:type="auto"/>
            <w:tcBorders>
              <w:top w:val="nil"/>
              <w:left w:val="single" w:sz="4" w:space="0" w:color="auto"/>
              <w:bottom w:val="single" w:sz="4" w:space="0" w:color="A6A6A6"/>
              <w:right w:val="nil"/>
            </w:tcBorders>
            <w:shd w:val="clear" w:color="000000" w:fill="FFFFFF"/>
            <w:noWrap/>
            <w:vAlign w:val="bottom"/>
            <w:hideMark/>
          </w:tcPr>
          <w:p w14:paraId="02349591"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365A960C"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xml:space="preserve">2.20 Adeudos de Ejercicios Fiscales Anteriores (ADEFAS) </w:t>
            </w:r>
          </w:p>
        </w:tc>
        <w:tc>
          <w:tcPr>
            <w:tcW w:w="0" w:type="auto"/>
            <w:tcBorders>
              <w:top w:val="nil"/>
              <w:left w:val="nil"/>
              <w:bottom w:val="single" w:sz="4" w:space="0" w:color="A6A6A6"/>
              <w:right w:val="nil"/>
            </w:tcBorders>
            <w:shd w:val="clear" w:color="000000" w:fill="FFFFFF"/>
            <w:noWrap/>
            <w:vAlign w:val="center"/>
            <w:hideMark/>
          </w:tcPr>
          <w:p w14:paraId="4C3B10F2"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1105E271"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29CCCA51"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5D936820" w14:textId="77777777" w:rsidTr="00462BAD">
        <w:trPr>
          <w:trHeight w:val="240"/>
        </w:trPr>
        <w:tc>
          <w:tcPr>
            <w:tcW w:w="0" w:type="auto"/>
            <w:tcBorders>
              <w:top w:val="nil"/>
              <w:left w:val="nil"/>
              <w:bottom w:val="nil"/>
              <w:right w:val="nil"/>
            </w:tcBorders>
            <w:shd w:val="clear" w:color="000000" w:fill="FFFFFF"/>
            <w:noWrap/>
            <w:vAlign w:val="bottom"/>
            <w:hideMark/>
          </w:tcPr>
          <w:p w14:paraId="5D1959C0"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9990</w:t>
            </w:r>
          </w:p>
        </w:tc>
        <w:tc>
          <w:tcPr>
            <w:tcW w:w="0" w:type="auto"/>
            <w:tcBorders>
              <w:top w:val="nil"/>
              <w:left w:val="single" w:sz="4" w:space="0" w:color="auto"/>
              <w:bottom w:val="single" w:sz="4" w:space="0" w:color="A6A6A6"/>
              <w:right w:val="nil"/>
            </w:tcBorders>
            <w:shd w:val="clear" w:color="000000" w:fill="FFFFFF"/>
            <w:noWrap/>
            <w:vAlign w:val="bottom"/>
            <w:hideMark/>
          </w:tcPr>
          <w:p w14:paraId="3095078C"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604F55CE"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2.21 Otros Egresos Presupuestales No Contables</w:t>
            </w:r>
          </w:p>
        </w:tc>
        <w:tc>
          <w:tcPr>
            <w:tcW w:w="0" w:type="auto"/>
            <w:tcBorders>
              <w:top w:val="nil"/>
              <w:left w:val="nil"/>
              <w:bottom w:val="single" w:sz="4" w:space="0" w:color="A6A6A6"/>
              <w:right w:val="nil"/>
            </w:tcBorders>
            <w:shd w:val="clear" w:color="000000" w:fill="FFFFFF"/>
            <w:noWrap/>
            <w:vAlign w:val="center"/>
            <w:hideMark/>
          </w:tcPr>
          <w:p w14:paraId="5E9BB8C5"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170C3DDA"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4BAD9755"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5D36FAEA" w14:textId="77777777" w:rsidTr="00462BAD">
        <w:trPr>
          <w:trHeight w:val="240"/>
        </w:trPr>
        <w:tc>
          <w:tcPr>
            <w:tcW w:w="0" w:type="auto"/>
            <w:tcBorders>
              <w:top w:val="nil"/>
              <w:left w:val="nil"/>
              <w:bottom w:val="nil"/>
              <w:right w:val="nil"/>
            </w:tcBorders>
            <w:shd w:val="clear" w:color="000000" w:fill="FFFFFF"/>
            <w:noWrap/>
            <w:vAlign w:val="bottom"/>
            <w:hideMark/>
          </w:tcPr>
          <w:p w14:paraId="7B0E8211"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single" w:sz="4" w:space="0" w:color="auto"/>
              <w:bottom w:val="single" w:sz="4" w:space="0" w:color="A6A6A6"/>
              <w:right w:val="nil"/>
            </w:tcBorders>
            <w:shd w:val="clear" w:color="000000" w:fill="FFFFFF"/>
            <w:noWrap/>
            <w:vAlign w:val="bottom"/>
            <w:hideMark/>
          </w:tcPr>
          <w:p w14:paraId="76A0BC56"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F661A51"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single" w:sz="4" w:space="0" w:color="A6A6A6"/>
              <w:right w:val="nil"/>
            </w:tcBorders>
            <w:shd w:val="clear" w:color="000000" w:fill="FFFFFF"/>
            <w:noWrap/>
            <w:vAlign w:val="bottom"/>
            <w:hideMark/>
          </w:tcPr>
          <w:p w14:paraId="5B0C5EA1"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single" w:sz="4" w:space="0" w:color="A6A6A6"/>
              <w:right w:val="single" w:sz="4" w:space="0" w:color="auto"/>
            </w:tcBorders>
            <w:shd w:val="clear" w:color="000000" w:fill="FFFFFF"/>
            <w:noWrap/>
            <w:vAlign w:val="bottom"/>
            <w:hideMark/>
          </w:tcPr>
          <w:p w14:paraId="04973217"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3769498A"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0CC01E4C" w14:textId="77777777" w:rsidTr="00462BAD">
        <w:trPr>
          <w:trHeight w:val="240"/>
        </w:trPr>
        <w:tc>
          <w:tcPr>
            <w:tcW w:w="0" w:type="auto"/>
            <w:tcBorders>
              <w:top w:val="nil"/>
              <w:left w:val="nil"/>
              <w:bottom w:val="nil"/>
              <w:right w:val="nil"/>
            </w:tcBorders>
            <w:shd w:val="clear" w:color="000000" w:fill="FFFFFF"/>
            <w:noWrap/>
            <w:vAlign w:val="bottom"/>
            <w:hideMark/>
          </w:tcPr>
          <w:p w14:paraId="2144BD4C"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single" w:sz="4" w:space="0" w:color="auto"/>
              <w:bottom w:val="single" w:sz="4" w:space="0" w:color="A6A6A6"/>
              <w:right w:val="nil"/>
            </w:tcBorders>
            <w:shd w:val="clear" w:color="000000" w:fill="FFFFFF"/>
            <w:noWrap/>
            <w:vAlign w:val="bottom"/>
            <w:hideMark/>
          </w:tcPr>
          <w:p w14:paraId="651EE1BA"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6CC68398" w14:textId="77777777" w:rsidR="00462BAD" w:rsidRPr="00462BAD" w:rsidRDefault="00462BAD" w:rsidP="00462BAD">
            <w:pPr>
              <w:spacing w:after="0" w:line="240" w:lineRule="auto"/>
              <w:rPr>
                <w:rFonts w:ascii="Arial" w:eastAsia="Times New Roman" w:hAnsi="Arial" w:cs="Arial"/>
                <w:b/>
                <w:bCs/>
                <w:color w:val="000000"/>
                <w:sz w:val="18"/>
                <w:szCs w:val="18"/>
                <w:lang w:eastAsia="es-MX"/>
              </w:rPr>
            </w:pPr>
            <w:r w:rsidRPr="00462BAD">
              <w:rPr>
                <w:rFonts w:ascii="Arial" w:eastAsia="Times New Roman" w:hAnsi="Arial" w:cs="Arial"/>
                <w:b/>
                <w:bCs/>
                <w:color w:val="000000"/>
                <w:sz w:val="18"/>
                <w:szCs w:val="18"/>
                <w:lang w:eastAsia="es-MX"/>
              </w:rPr>
              <w:t>3. Más Gastos Contables No Presupuestarios</w:t>
            </w:r>
          </w:p>
        </w:tc>
        <w:tc>
          <w:tcPr>
            <w:tcW w:w="0" w:type="auto"/>
            <w:tcBorders>
              <w:top w:val="nil"/>
              <w:left w:val="nil"/>
              <w:bottom w:val="single" w:sz="4" w:space="0" w:color="A6A6A6"/>
              <w:right w:val="nil"/>
            </w:tcBorders>
            <w:shd w:val="clear" w:color="000000" w:fill="FFFFFF"/>
            <w:noWrap/>
            <w:vAlign w:val="bottom"/>
            <w:hideMark/>
          </w:tcPr>
          <w:p w14:paraId="16B3550F" w14:textId="4C064D52" w:rsidR="00462BAD" w:rsidRPr="00462BAD" w:rsidRDefault="00BA7228" w:rsidP="00462BAD">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2,523,422.19</w:t>
            </w:r>
          </w:p>
        </w:tc>
        <w:tc>
          <w:tcPr>
            <w:tcW w:w="0" w:type="auto"/>
            <w:tcBorders>
              <w:top w:val="nil"/>
              <w:left w:val="nil"/>
              <w:bottom w:val="single" w:sz="4" w:space="0" w:color="A6A6A6"/>
              <w:right w:val="single" w:sz="4" w:space="0" w:color="auto"/>
            </w:tcBorders>
            <w:shd w:val="clear" w:color="000000" w:fill="FFFFFF"/>
            <w:noWrap/>
            <w:vAlign w:val="bottom"/>
            <w:hideMark/>
          </w:tcPr>
          <w:p w14:paraId="78D2D738"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4B977714"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6CBFC5E7" w14:textId="77777777" w:rsidTr="00462BAD">
        <w:trPr>
          <w:trHeight w:val="240"/>
        </w:trPr>
        <w:tc>
          <w:tcPr>
            <w:tcW w:w="0" w:type="auto"/>
            <w:tcBorders>
              <w:top w:val="nil"/>
              <w:left w:val="nil"/>
              <w:bottom w:val="nil"/>
              <w:right w:val="nil"/>
            </w:tcBorders>
            <w:shd w:val="clear" w:color="000000" w:fill="FFFFFF"/>
            <w:noWrap/>
            <w:vAlign w:val="bottom"/>
            <w:hideMark/>
          </w:tcPr>
          <w:p w14:paraId="41570FE4"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5510</w:t>
            </w:r>
          </w:p>
        </w:tc>
        <w:tc>
          <w:tcPr>
            <w:tcW w:w="0" w:type="auto"/>
            <w:tcBorders>
              <w:top w:val="nil"/>
              <w:left w:val="single" w:sz="4" w:space="0" w:color="auto"/>
              <w:bottom w:val="single" w:sz="4" w:space="0" w:color="A6A6A6"/>
              <w:right w:val="nil"/>
            </w:tcBorders>
            <w:shd w:val="clear" w:color="000000" w:fill="FFFFFF"/>
            <w:noWrap/>
            <w:vAlign w:val="bottom"/>
            <w:hideMark/>
          </w:tcPr>
          <w:p w14:paraId="44098634"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vAlign w:val="bottom"/>
            <w:hideMark/>
          </w:tcPr>
          <w:p w14:paraId="3C6E53B4"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3.1 Estimaciones, Depreciaciones, Deterioros, Obsolescencia y Amortizaciones</w:t>
            </w:r>
          </w:p>
        </w:tc>
        <w:tc>
          <w:tcPr>
            <w:tcW w:w="0" w:type="auto"/>
            <w:tcBorders>
              <w:top w:val="nil"/>
              <w:left w:val="nil"/>
              <w:bottom w:val="single" w:sz="4" w:space="0" w:color="A6A6A6"/>
              <w:right w:val="nil"/>
            </w:tcBorders>
            <w:shd w:val="clear" w:color="000000" w:fill="FFFFFF"/>
            <w:noWrap/>
            <w:vAlign w:val="center"/>
            <w:hideMark/>
          </w:tcPr>
          <w:p w14:paraId="6F8DFFEC" w14:textId="1E77D09B" w:rsidR="00462BAD" w:rsidRPr="00462BAD" w:rsidRDefault="00BA7228" w:rsidP="00462BAD">
            <w:pPr>
              <w:spacing w:after="0" w:line="240" w:lineRule="auto"/>
              <w:jc w:val="right"/>
              <w:rPr>
                <w:rFonts w:ascii="Arial" w:eastAsia="Times New Roman" w:hAnsi="Arial" w:cs="Arial"/>
                <w:color w:val="000000"/>
                <w:sz w:val="18"/>
                <w:szCs w:val="18"/>
                <w:lang w:eastAsia="es-MX"/>
              </w:rPr>
            </w:pPr>
            <w:r w:rsidRPr="00BA7228">
              <w:rPr>
                <w:rFonts w:ascii="Arial" w:eastAsia="Times New Roman" w:hAnsi="Arial" w:cs="Arial"/>
                <w:color w:val="000000"/>
                <w:sz w:val="18"/>
                <w:szCs w:val="18"/>
                <w:lang w:eastAsia="es-MX"/>
              </w:rPr>
              <w:t>2,523,422.19</w:t>
            </w:r>
          </w:p>
        </w:tc>
        <w:tc>
          <w:tcPr>
            <w:tcW w:w="0" w:type="auto"/>
            <w:tcBorders>
              <w:top w:val="nil"/>
              <w:left w:val="nil"/>
              <w:bottom w:val="single" w:sz="4" w:space="0" w:color="A6A6A6"/>
              <w:right w:val="single" w:sz="4" w:space="0" w:color="auto"/>
            </w:tcBorders>
            <w:shd w:val="clear" w:color="000000" w:fill="FFFFFF"/>
            <w:noWrap/>
            <w:vAlign w:val="bottom"/>
            <w:hideMark/>
          </w:tcPr>
          <w:p w14:paraId="359FF147"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53F8040A"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3ECB6901" w14:textId="77777777" w:rsidTr="00462BAD">
        <w:trPr>
          <w:trHeight w:val="240"/>
        </w:trPr>
        <w:tc>
          <w:tcPr>
            <w:tcW w:w="0" w:type="auto"/>
            <w:tcBorders>
              <w:top w:val="nil"/>
              <w:left w:val="nil"/>
              <w:bottom w:val="nil"/>
              <w:right w:val="nil"/>
            </w:tcBorders>
            <w:shd w:val="clear" w:color="000000" w:fill="FFFFFF"/>
            <w:noWrap/>
            <w:vAlign w:val="bottom"/>
            <w:hideMark/>
          </w:tcPr>
          <w:p w14:paraId="141819B2"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5520</w:t>
            </w:r>
          </w:p>
        </w:tc>
        <w:tc>
          <w:tcPr>
            <w:tcW w:w="0" w:type="auto"/>
            <w:tcBorders>
              <w:top w:val="nil"/>
              <w:left w:val="single" w:sz="4" w:space="0" w:color="auto"/>
              <w:bottom w:val="single" w:sz="4" w:space="0" w:color="A6A6A6"/>
              <w:right w:val="nil"/>
            </w:tcBorders>
            <w:shd w:val="clear" w:color="000000" w:fill="FFFFFF"/>
            <w:noWrap/>
            <w:vAlign w:val="bottom"/>
            <w:hideMark/>
          </w:tcPr>
          <w:p w14:paraId="7B9E6EFE"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815025C"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3.2 Provisiones</w:t>
            </w:r>
          </w:p>
        </w:tc>
        <w:tc>
          <w:tcPr>
            <w:tcW w:w="0" w:type="auto"/>
            <w:tcBorders>
              <w:top w:val="nil"/>
              <w:left w:val="nil"/>
              <w:bottom w:val="single" w:sz="4" w:space="0" w:color="A6A6A6"/>
              <w:right w:val="nil"/>
            </w:tcBorders>
            <w:shd w:val="clear" w:color="000000" w:fill="FFFFFF"/>
            <w:noWrap/>
            <w:vAlign w:val="center"/>
            <w:hideMark/>
          </w:tcPr>
          <w:p w14:paraId="29082F1B"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3A03F4AD"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44CE70D5"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12D1F889" w14:textId="77777777" w:rsidTr="00462BAD">
        <w:trPr>
          <w:trHeight w:val="240"/>
        </w:trPr>
        <w:tc>
          <w:tcPr>
            <w:tcW w:w="0" w:type="auto"/>
            <w:tcBorders>
              <w:top w:val="nil"/>
              <w:left w:val="nil"/>
              <w:bottom w:val="nil"/>
              <w:right w:val="nil"/>
            </w:tcBorders>
            <w:shd w:val="clear" w:color="000000" w:fill="FFFFFF"/>
            <w:noWrap/>
            <w:vAlign w:val="bottom"/>
            <w:hideMark/>
          </w:tcPr>
          <w:p w14:paraId="1C882C19"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5530</w:t>
            </w:r>
          </w:p>
        </w:tc>
        <w:tc>
          <w:tcPr>
            <w:tcW w:w="0" w:type="auto"/>
            <w:tcBorders>
              <w:top w:val="nil"/>
              <w:left w:val="single" w:sz="4" w:space="0" w:color="auto"/>
              <w:bottom w:val="single" w:sz="4" w:space="0" w:color="A6A6A6"/>
              <w:right w:val="nil"/>
            </w:tcBorders>
            <w:shd w:val="clear" w:color="000000" w:fill="FFFFFF"/>
            <w:noWrap/>
            <w:vAlign w:val="bottom"/>
            <w:hideMark/>
          </w:tcPr>
          <w:p w14:paraId="2F1081AA"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74B34A5"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3.3 Disminución de Inventarios</w:t>
            </w:r>
          </w:p>
        </w:tc>
        <w:tc>
          <w:tcPr>
            <w:tcW w:w="0" w:type="auto"/>
            <w:tcBorders>
              <w:top w:val="nil"/>
              <w:left w:val="nil"/>
              <w:bottom w:val="single" w:sz="4" w:space="0" w:color="A6A6A6"/>
              <w:right w:val="nil"/>
            </w:tcBorders>
            <w:shd w:val="clear" w:color="000000" w:fill="FFFFFF"/>
            <w:noWrap/>
            <w:vAlign w:val="center"/>
            <w:hideMark/>
          </w:tcPr>
          <w:p w14:paraId="0B2F6846"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34C00019"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44D0A18A"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66094B98" w14:textId="77777777" w:rsidTr="00462BAD">
        <w:trPr>
          <w:trHeight w:val="450"/>
        </w:trPr>
        <w:tc>
          <w:tcPr>
            <w:tcW w:w="0" w:type="auto"/>
            <w:tcBorders>
              <w:top w:val="nil"/>
              <w:left w:val="nil"/>
              <w:bottom w:val="nil"/>
              <w:right w:val="nil"/>
            </w:tcBorders>
            <w:shd w:val="clear" w:color="000000" w:fill="FFFFFF"/>
            <w:noWrap/>
            <w:vAlign w:val="bottom"/>
            <w:hideMark/>
          </w:tcPr>
          <w:p w14:paraId="1C386B99"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5540</w:t>
            </w:r>
          </w:p>
        </w:tc>
        <w:tc>
          <w:tcPr>
            <w:tcW w:w="0" w:type="auto"/>
            <w:tcBorders>
              <w:top w:val="nil"/>
              <w:left w:val="single" w:sz="4" w:space="0" w:color="auto"/>
              <w:bottom w:val="single" w:sz="4" w:space="0" w:color="A6A6A6"/>
              <w:right w:val="nil"/>
            </w:tcBorders>
            <w:shd w:val="clear" w:color="000000" w:fill="FFFFFF"/>
            <w:noWrap/>
            <w:vAlign w:val="bottom"/>
            <w:hideMark/>
          </w:tcPr>
          <w:p w14:paraId="3B849F87"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vAlign w:val="bottom"/>
            <w:hideMark/>
          </w:tcPr>
          <w:p w14:paraId="69E8DACD"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3.4 Aumento por Insuficiencia de Estimaciones por Pérdida o Deterioro u Obsolescencia</w:t>
            </w:r>
          </w:p>
        </w:tc>
        <w:tc>
          <w:tcPr>
            <w:tcW w:w="0" w:type="auto"/>
            <w:tcBorders>
              <w:top w:val="nil"/>
              <w:left w:val="nil"/>
              <w:bottom w:val="single" w:sz="4" w:space="0" w:color="A6A6A6"/>
              <w:right w:val="nil"/>
            </w:tcBorders>
            <w:shd w:val="clear" w:color="000000" w:fill="FFFFFF"/>
            <w:noWrap/>
            <w:vAlign w:val="center"/>
            <w:hideMark/>
          </w:tcPr>
          <w:p w14:paraId="251EE5BB"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2D60090E"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58483AEC"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321BA42C" w14:textId="77777777" w:rsidTr="00462BAD">
        <w:trPr>
          <w:trHeight w:val="240"/>
        </w:trPr>
        <w:tc>
          <w:tcPr>
            <w:tcW w:w="0" w:type="auto"/>
            <w:tcBorders>
              <w:top w:val="nil"/>
              <w:left w:val="nil"/>
              <w:bottom w:val="nil"/>
              <w:right w:val="nil"/>
            </w:tcBorders>
            <w:shd w:val="clear" w:color="000000" w:fill="FFFFFF"/>
            <w:noWrap/>
            <w:vAlign w:val="bottom"/>
            <w:hideMark/>
          </w:tcPr>
          <w:p w14:paraId="0DA5FA96"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5550</w:t>
            </w:r>
          </w:p>
        </w:tc>
        <w:tc>
          <w:tcPr>
            <w:tcW w:w="0" w:type="auto"/>
            <w:tcBorders>
              <w:top w:val="nil"/>
              <w:left w:val="single" w:sz="4" w:space="0" w:color="auto"/>
              <w:bottom w:val="single" w:sz="4" w:space="0" w:color="A6A6A6"/>
              <w:right w:val="nil"/>
            </w:tcBorders>
            <w:shd w:val="clear" w:color="000000" w:fill="FFFFFF"/>
            <w:noWrap/>
            <w:vAlign w:val="bottom"/>
            <w:hideMark/>
          </w:tcPr>
          <w:p w14:paraId="338B0357"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70BF8F1"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3.5 Aumento por Insuficiencia de Provisiones</w:t>
            </w:r>
          </w:p>
        </w:tc>
        <w:tc>
          <w:tcPr>
            <w:tcW w:w="0" w:type="auto"/>
            <w:tcBorders>
              <w:top w:val="nil"/>
              <w:left w:val="nil"/>
              <w:bottom w:val="single" w:sz="4" w:space="0" w:color="A6A6A6"/>
              <w:right w:val="nil"/>
            </w:tcBorders>
            <w:shd w:val="clear" w:color="000000" w:fill="FFFFFF"/>
            <w:noWrap/>
            <w:vAlign w:val="center"/>
            <w:hideMark/>
          </w:tcPr>
          <w:p w14:paraId="215A3BAD"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1DB014B8"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0717AB84"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62B0A4BA" w14:textId="77777777" w:rsidTr="00662418">
        <w:trPr>
          <w:trHeight w:val="240"/>
        </w:trPr>
        <w:tc>
          <w:tcPr>
            <w:tcW w:w="0" w:type="auto"/>
            <w:tcBorders>
              <w:top w:val="nil"/>
              <w:left w:val="nil"/>
              <w:bottom w:val="nil"/>
              <w:right w:val="nil"/>
            </w:tcBorders>
            <w:shd w:val="clear" w:color="000000" w:fill="FFFFFF"/>
            <w:noWrap/>
            <w:vAlign w:val="bottom"/>
            <w:hideMark/>
          </w:tcPr>
          <w:p w14:paraId="6975EED1"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5590</w:t>
            </w:r>
          </w:p>
        </w:tc>
        <w:tc>
          <w:tcPr>
            <w:tcW w:w="0" w:type="auto"/>
            <w:tcBorders>
              <w:top w:val="nil"/>
              <w:left w:val="single" w:sz="4" w:space="0" w:color="auto"/>
              <w:bottom w:val="single" w:sz="4" w:space="0" w:color="A6A6A6"/>
              <w:right w:val="nil"/>
            </w:tcBorders>
            <w:shd w:val="clear" w:color="000000" w:fill="FFFFFF"/>
            <w:noWrap/>
            <w:vAlign w:val="bottom"/>
            <w:hideMark/>
          </w:tcPr>
          <w:p w14:paraId="6C57C906"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EC7EA1B"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3.6 Otros Gastos</w:t>
            </w:r>
          </w:p>
        </w:tc>
        <w:tc>
          <w:tcPr>
            <w:tcW w:w="0" w:type="auto"/>
            <w:tcBorders>
              <w:top w:val="nil"/>
              <w:left w:val="nil"/>
              <w:bottom w:val="single" w:sz="4" w:space="0" w:color="A6A6A6"/>
              <w:right w:val="nil"/>
            </w:tcBorders>
            <w:shd w:val="clear" w:color="000000" w:fill="FFFFFF"/>
            <w:noWrap/>
            <w:vAlign w:val="center"/>
            <w:hideMark/>
          </w:tcPr>
          <w:p w14:paraId="566D029F"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2F0A6E7F"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3E3DC4B8"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27D1D69C" w14:textId="77777777" w:rsidTr="00662418">
        <w:trPr>
          <w:trHeight w:val="240"/>
        </w:trPr>
        <w:tc>
          <w:tcPr>
            <w:tcW w:w="0" w:type="auto"/>
            <w:tcBorders>
              <w:top w:val="nil"/>
              <w:left w:val="nil"/>
              <w:bottom w:val="nil"/>
              <w:right w:val="nil"/>
            </w:tcBorders>
            <w:shd w:val="clear" w:color="000000" w:fill="FFFFFF"/>
            <w:noWrap/>
            <w:vAlign w:val="bottom"/>
            <w:hideMark/>
          </w:tcPr>
          <w:p w14:paraId="2DAC6444"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lastRenderedPageBreak/>
              <w:t>5599</w:t>
            </w:r>
          </w:p>
        </w:tc>
        <w:tc>
          <w:tcPr>
            <w:tcW w:w="0" w:type="auto"/>
            <w:tcBorders>
              <w:top w:val="nil"/>
              <w:left w:val="single" w:sz="4" w:space="0" w:color="auto"/>
              <w:bottom w:val="single" w:sz="4" w:space="0" w:color="auto"/>
              <w:right w:val="nil"/>
            </w:tcBorders>
            <w:shd w:val="clear" w:color="000000" w:fill="FFFFFF"/>
            <w:noWrap/>
            <w:vAlign w:val="bottom"/>
            <w:hideMark/>
          </w:tcPr>
          <w:p w14:paraId="498F3F5F"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uto"/>
              <w:right w:val="single" w:sz="4" w:space="0" w:color="A6A6A6"/>
            </w:tcBorders>
            <w:shd w:val="clear" w:color="000000" w:fill="FFFFFF"/>
            <w:noWrap/>
            <w:vAlign w:val="bottom"/>
            <w:hideMark/>
          </w:tcPr>
          <w:p w14:paraId="177F01F8" w14:textId="77777777" w:rsidR="00462BAD" w:rsidRPr="00462BAD" w:rsidRDefault="00462BAD" w:rsidP="00462BAD">
            <w:pPr>
              <w:spacing w:after="0" w:line="240" w:lineRule="auto"/>
              <w:ind w:firstLineChars="100" w:firstLine="180"/>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3.7 Otros Gastos Contables No Presupuestales</w:t>
            </w:r>
          </w:p>
        </w:tc>
        <w:tc>
          <w:tcPr>
            <w:tcW w:w="0" w:type="auto"/>
            <w:tcBorders>
              <w:top w:val="single" w:sz="4" w:space="0" w:color="A6A6A6"/>
              <w:left w:val="nil"/>
              <w:bottom w:val="single" w:sz="4" w:space="0" w:color="auto"/>
              <w:right w:val="nil"/>
            </w:tcBorders>
            <w:shd w:val="clear" w:color="000000" w:fill="FFFFFF"/>
            <w:noWrap/>
            <w:vAlign w:val="center"/>
            <w:hideMark/>
          </w:tcPr>
          <w:p w14:paraId="7E7B547E"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0</w:t>
            </w:r>
          </w:p>
        </w:tc>
        <w:tc>
          <w:tcPr>
            <w:tcW w:w="0" w:type="auto"/>
            <w:tcBorders>
              <w:top w:val="single" w:sz="4" w:space="0" w:color="A6A6A6"/>
              <w:left w:val="nil"/>
              <w:bottom w:val="single" w:sz="4" w:space="0" w:color="auto"/>
              <w:right w:val="single" w:sz="4" w:space="0" w:color="auto"/>
            </w:tcBorders>
            <w:shd w:val="clear" w:color="000000" w:fill="FFFFFF"/>
            <w:noWrap/>
            <w:vAlign w:val="bottom"/>
            <w:hideMark/>
          </w:tcPr>
          <w:p w14:paraId="5C6557F6"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36EC71AD"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55DD32D8" w14:textId="77777777" w:rsidTr="00662418">
        <w:trPr>
          <w:trHeight w:val="240"/>
        </w:trPr>
        <w:tc>
          <w:tcPr>
            <w:tcW w:w="0" w:type="auto"/>
            <w:tcBorders>
              <w:top w:val="nil"/>
              <w:left w:val="nil"/>
              <w:bottom w:val="nil"/>
              <w:right w:val="nil"/>
            </w:tcBorders>
            <w:shd w:val="clear" w:color="000000" w:fill="FFFFFF"/>
            <w:noWrap/>
            <w:vAlign w:val="bottom"/>
            <w:hideMark/>
          </w:tcPr>
          <w:p w14:paraId="3822F391"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single" w:sz="4" w:space="0" w:color="auto"/>
              <w:left w:val="single" w:sz="4" w:space="0" w:color="auto"/>
              <w:bottom w:val="single" w:sz="4" w:space="0" w:color="auto"/>
              <w:right w:val="nil"/>
            </w:tcBorders>
            <w:shd w:val="clear" w:color="000000" w:fill="FFFFFF"/>
            <w:noWrap/>
            <w:vAlign w:val="bottom"/>
            <w:hideMark/>
          </w:tcPr>
          <w:p w14:paraId="2FE6D3CC"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gridSpan w:val="3"/>
            <w:tcBorders>
              <w:top w:val="single" w:sz="4" w:space="0" w:color="auto"/>
              <w:left w:val="nil"/>
              <w:bottom w:val="single" w:sz="4" w:space="0" w:color="auto"/>
              <w:right w:val="single" w:sz="4" w:space="0" w:color="A6A6A6"/>
            </w:tcBorders>
            <w:shd w:val="clear" w:color="000000" w:fill="FFFFFF"/>
            <w:noWrap/>
            <w:vAlign w:val="bottom"/>
            <w:hideMark/>
          </w:tcPr>
          <w:p w14:paraId="455815F2" w14:textId="77777777" w:rsidR="00462BAD" w:rsidRPr="00462BAD" w:rsidRDefault="00462BAD" w:rsidP="00462BAD">
            <w:pPr>
              <w:spacing w:after="0" w:line="240" w:lineRule="auto"/>
              <w:jc w:val="center"/>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single" w:sz="4" w:space="0" w:color="auto"/>
              <w:left w:val="nil"/>
              <w:bottom w:val="single" w:sz="4" w:space="0" w:color="auto"/>
              <w:right w:val="nil"/>
            </w:tcBorders>
            <w:shd w:val="clear" w:color="000000" w:fill="FFFFFF"/>
            <w:noWrap/>
            <w:vAlign w:val="bottom"/>
            <w:hideMark/>
          </w:tcPr>
          <w:p w14:paraId="5F4EC0C6" w14:textId="77777777" w:rsidR="00462BAD" w:rsidRPr="00462BAD" w:rsidRDefault="00462BAD" w:rsidP="00462BAD">
            <w:pPr>
              <w:spacing w:after="0" w:line="240" w:lineRule="auto"/>
              <w:jc w:val="right"/>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6B46604A"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05E8FA76"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0F031E2A" w14:textId="77777777" w:rsidTr="00462BAD">
        <w:trPr>
          <w:trHeight w:val="240"/>
        </w:trPr>
        <w:tc>
          <w:tcPr>
            <w:tcW w:w="0" w:type="auto"/>
            <w:tcBorders>
              <w:top w:val="nil"/>
              <w:left w:val="nil"/>
              <w:bottom w:val="nil"/>
              <w:right w:val="nil"/>
            </w:tcBorders>
            <w:shd w:val="clear" w:color="000000" w:fill="FFFFFF"/>
            <w:noWrap/>
            <w:vAlign w:val="bottom"/>
            <w:hideMark/>
          </w:tcPr>
          <w:p w14:paraId="21F4683B"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single" w:sz="4" w:space="0" w:color="auto"/>
              <w:bottom w:val="single" w:sz="4" w:space="0" w:color="auto"/>
              <w:right w:val="nil"/>
            </w:tcBorders>
            <w:shd w:val="clear" w:color="000000" w:fill="339933"/>
            <w:noWrap/>
            <w:vAlign w:val="center"/>
            <w:hideMark/>
          </w:tcPr>
          <w:p w14:paraId="384F5828" w14:textId="77777777" w:rsidR="00462BAD" w:rsidRPr="00462BAD" w:rsidRDefault="00462BAD" w:rsidP="00462BAD">
            <w:pPr>
              <w:spacing w:after="0" w:line="240" w:lineRule="auto"/>
              <w:rPr>
                <w:rFonts w:ascii="Arial" w:eastAsia="Times New Roman" w:hAnsi="Arial" w:cs="Arial"/>
                <w:b/>
                <w:bCs/>
                <w:color w:val="FFFFFF"/>
                <w:sz w:val="18"/>
                <w:szCs w:val="18"/>
                <w:lang w:eastAsia="es-MX"/>
              </w:rPr>
            </w:pPr>
            <w:r w:rsidRPr="00462BAD">
              <w:rPr>
                <w:rFonts w:ascii="Arial" w:eastAsia="Times New Roman" w:hAnsi="Arial" w:cs="Arial"/>
                <w:b/>
                <w:bCs/>
                <w:color w:val="FFFFFF"/>
                <w:sz w:val="18"/>
                <w:szCs w:val="18"/>
                <w:lang w:eastAsia="es-MX"/>
              </w:rPr>
              <w:t> </w:t>
            </w:r>
          </w:p>
        </w:tc>
        <w:tc>
          <w:tcPr>
            <w:tcW w:w="0" w:type="auto"/>
            <w:gridSpan w:val="3"/>
            <w:tcBorders>
              <w:top w:val="single" w:sz="4" w:space="0" w:color="auto"/>
              <w:left w:val="nil"/>
              <w:bottom w:val="single" w:sz="4" w:space="0" w:color="auto"/>
              <w:right w:val="single" w:sz="4" w:space="0" w:color="000000"/>
            </w:tcBorders>
            <w:shd w:val="clear" w:color="000000" w:fill="339933"/>
            <w:noWrap/>
            <w:vAlign w:val="center"/>
            <w:hideMark/>
          </w:tcPr>
          <w:p w14:paraId="56F5BD43" w14:textId="77777777" w:rsidR="00462BAD" w:rsidRPr="00462BAD" w:rsidRDefault="00462BAD" w:rsidP="00462BAD">
            <w:pPr>
              <w:spacing w:after="0" w:line="240" w:lineRule="auto"/>
              <w:rPr>
                <w:rFonts w:ascii="Arial" w:eastAsia="Times New Roman" w:hAnsi="Arial" w:cs="Arial"/>
                <w:b/>
                <w:bCs/>
                <w:color w:val="FFFFFF"/>
                <w:sz w:val="18"/>
                <w:szCs w:val="18"/>
                <w:lang w:eastAsia="es-MX"/>
              </w:rPr>
            </w:pPr>
            <w:r w:rsidRPr="00462BAD">
              <w:rPr>
                <w:rFonts w:ascii="Arial" w:eastAsia="Times New Roman" w:hAnsi="Arial" w:cs="Arial"/>
                <w:b/>
                <w:bCs/>
                <w:color w:val="FFFFFF"/>
                <w:sz w:val="18"/>
                <w:szCs w:val="18"/>
                <w:lang w:eastAsia="es-MX"/>
              </w:rPr>
              <w:t>4. Total de Gasto Contable</w:t>
            </w:r>
          </w:p>
        </w:tc>
        <w:tc>
          <w:tcPr>
            <w:tcW w:w="0" w:type="auto"/>
            <w:tcBorders>
              <w:top w:val="nil"/>
              <w:left w:val="nil"/>
              <w:bottom w:val="single" w:sz="4" w:space="0" w:color="auto"/>
              <w:right w:val="nil"/>
            </w:tcBorders>
            <w:shd w:val="clear" w:color="000000" w:fill="339933"/>
            <w:noWrap/>
            <w:vAlign w:val="center"/>
            <w:hideMark/>
          </w:tcPr>
          <w:p w14:paraId="2C6A9F2A" w14:textId="01D7B22D" w:rsidR="00462BAD" w:rsidRPr="00462BAD" w:rsidRDefault="00FB51C6" w:rsidP="00462BAD">
            <w:pPr>
              <w:spacing w:after="0" w:line="240" w:lineRule="auto"/>
              <w:jc w:val="right"/>
              <w:rPr>
                <w:rFonts w:ascii="Arial" w:eastAsia="Times New Roman" w:hAnsi="Arial" w:cs="Arial"/>
                <w:b/>
                <w:bCs/>
                <w:color w:val="FFFFFF"/>
                <w:sz w:val="18"/>
                <w:szCs w:val="18"/>
                <w:lang w:eastAsia="es-MX"/>
              </w:rPr>
            </w:pPr>
            <w:r w:rsidRPr="00FB51C6">
              <w:rPr>
                <w:rFonts w:ascii="Arial" w:eastAsia="Times New Roman" w:hAnsi="Arial" w:cs="Arial"/>
                <w:b/>
                <w:bCs/>
                <w:color w:val="FFFFFF"/>
                <w:sz w:val="18"/>
                <w:szCs w:val="18"/>
                <w:lang w:eastAsia="es-MX"/>
              </w:rPr>
              <w:t>1</w:t>
            </w:r>
            <w:r w:rsidR="00BA7228">
              <w:rPr>
                <w:rFonts w:ascii="Arial" w:eastAsia="Times New Roman" w:hAnsi="Arial" w:cs="Arial"/>
                <w:b/>
                <w:bCs/>
                <w:color w:val="FFFFFF"/>
                <w:sz w:val="18"/>
                <w:szCs w:val="18"/>
                <w:lang w:eastAsia="es-MX"/>
              </w:rPr>
              <w:t>31,576,257.84</w:t>
            </w:r>
          </w:p>
        </w:tc>
        <w:tc>
          <w:tcPr>
            <w:tcW w:w="0" w:type="auto"/>
            <w:tcBorders>
              <w:top w:val="nil"/>
              <w:left w:val="nil"/>
              <w:bottom w:val="single" w:sz="4" w:space="0" w:color="auto"/>
              <w:right w:val="single" w:sz="4" w:space="0" w:color="auto"/>
            </w:tcBorders>
            <w:shd w:val="clear" w:color="000000" w:fill="339933"/>
            <w:noWrap/>
            <w:vAlign w:val="center"/>
            <w:hideMark/>
          </w:tcPr>
          <w:p w14:paraId="1168D059" w14:textId="77777777" w:rsidR="00462BAD" w:rsidRPr="00462BAD" w:rsidRDefault="00462BAD" w:rsidP="00462BAD">
            <w:pPr>
              <w:spacing w:after="0" w:line="240" w:lineRule="auto"/>
              <w:rPr>
                <w:rFonts w:ascii="Arial" w:eastAsia="Times New Roman" w:hAnsi="Arial" w:cs="Arial"/>
                <w:b/>
                <w:bCs/>
                <w:color w:val="FFFFFF"/>
                <w:sz w:val="18"/>
                <w:szCs w:val="18"/>
                <w:lang w:eastAsia="es-MX"/>
              </w:rPr>
            </w:pPr>
            <w:r w:rsidRPr="00462BAD">
              <w:rPr>
                <w:rFonts w:ascii="Arial" w:eastAsia="Times New Roman" w:hAnsi="Arial" w:cs="Arial"/>
                <w:b/>
                <w:bCs/>
                <w:color w:val="FFFFFF"/>
                <w:sz w:val="18"/>
                <w:szCs w:val="18"/>
                <w:lang w:eastAsia="es-MX"/>
              </w:rPr>
              <w:t> </w:t>
            </w:r>
          </w:p>
        </w:tc>
        <w:tc>
          <w:tcPr>
            <w:tcW w:w="0" w:type="auto"/>
            <w:tcBorders>
              <w:top w:val="nil"/>
              <w:left w:val="nil"/>
              <w:bottom w:val="nil"/>
              <w:right w:val="nil"/>
            </w:tcBorders>
            <w:shd w:val="clear" w:color="000000" w:fill="FFFFFF"/>
            <w:noWrap/>
            <w:vAlign w:val="bottom"/>
            <w:hideMark/>
          </w:tcPr>
          <w:p w14:paraId="7D0DA1BF"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r w:rsidR="00462BAD" w:rsidRPr="00462BAD" w14:paraId="17649843" w14:textId="77777777" w:rsidTr="00462BAD">
        <w:trPr>
          <w:trHeight w:val="240"/>
        </w:trPr>
        <w:tc>
          <w:tcPr>
            <w:tcW w:w="0" w:type="auto"/>
            <w:tcBorders>
              <w:top w:val="nil"/>
              <w:left w:val="nil"/>
              <w:bottom w:val="nil"/>
              <w:right w:val="nil"/>
            </w:tcBorders>
            <w:shd w:val="clear" w:color="000000" w:fill="FFFFFF"/>
            <w:noWrap/>
            <w:vAlign w:val="bottom"/>
            <w:hideMark/>
          </w:tcPr>
          <w:p w14:paraId="05A8FBD1" w14:textId="77777777" w:rsidR="00462BAD" w:rsidRPr="00462BAD" w:rsidRDefault="00462BAD" w:rsidP="00462BAD">
            <w:pPr>
              <w:spacing w:after="0" w:line="240" w:lineRule="auto"/>
              <w:rPr>
                <w:rFonts w:ascii="Arial" w:eastAsia="Times New Roman" w:hAnsi="Arial" w:cs="Arial"/>
                <w:color w:val="FFFFFF"/>
                <w:sz w:val="10"/>
                <w:szCs w:val="10"/>
                <w:lang w:eastAsia="es-MX"/>
              </w:rPr>
            </w:pPr>
            <w:r w:rsidRPr="00462BAD">
              <w:rPr>
                <w:rFonts w:ascii="Arial" w:eastAsia="Times New Roman" w:hAnsi="Arial" w:cs="Arial"/>
                <w:color w:val="FFFFFF"/>
                <w:sz w:val="10"/>
                <w:szCs w:val="10"/>
                <w:lang w:eastAsia="es-MX"/>
              </w:rPr>
              <w:t> </w:t>
            </w:r>
          </w:p>
        </w:tc>
        <w:tc>
          <w:tcPr>
            <w:tcW w:w="0" w:type="auto"/>
            <w:tcBorders>
              <w:top w:val="nil"/>
              <w:left w:val="nil"/>
              <w:bottom w:val="nil"/>
              <w:right w:val="nil"/>
            </w:tcBorders>
            <w:shd w:val="clear" w:color="000000" w:fill="FFFFFF"/>
            <w:noWrap/>
            <w:vAlign w:val="bottom"/>
            <w:hideMark/>
          </w:tcPr>
          <w:p w14:paraId="3ED12A23"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794A56CE"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33F111BA"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4241CDD5"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7182463C"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2DCD4E2E"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383D0138" w14:textId="77777777" w:rsidR="00462BAD" w:rsidRPr="00462BAD" w:rsidRDefault="00462BAD" w:rsidP="00462BAD">
            <w:pPr>
              <w:spacing w:after="0" w:line="240" w:lineRule="auto"/>
              <w:rPr>
                <w:rFonts w:ascii="Arial" w:eastAsia="Times New Roman" w:hAnsi="Arial" w:cs="Arial"/>
                <w:color w:val="000000"/>
                <w:sz w:val="18"/>
                <w:szCs w:val="18"/>
                <w:lang w:eastAsia="es-MX"/>
              </w:rPr>
            </w:pPr>
            <w:r w:rsidRPr="00462BAD">
              <w:rPr>
                <w:rFonts w:ascii="Arial" w:eastAsia="Times New Roman" w:hAnsi="Arial" w:cs="Arial"/>
                <w:color w:val="000000"/>
                <w:sz w:val="18"/>
                <w:szCs w:val="18"/>
                <w:lang w:eastAsia="es-MX"/>
              </w:rPr>
              <w:t> </w:t>
            </w:r>
          </w:p>
        </w:tc>
      </w:tr>
    </w:tbl>
    <w:p w14:paraId="27A5D7BB" w14:textId="77777777" w:rsidR="008D0480" w:rsidRDefault="008D0480" w:rsidP="00FB0963">
      <w:pPr>
        <w:pStyle w:val="Sinespaciado"/>
        <w:jc w:val="both"/>
        <w:rPr>
          <w:rFonts w:ascii="Arial" w:hAnsi="Arial" w:cs="Arial"/>
          <w:sz w:val="20"/>
          <w:szCs w:val="20"/>
        </w:rPr>
      </w:pPr>
    </w:p>
    <w:p w14:paraId="684A0C51" w14:textId="7F06EAF6" w:rsidR="00325693" w:rsidRPr="003B5153" w:rsidRDefault="00325693" w:rsidP="003238DA">
      <w:pPr>
        <w:pStyle w:val="Sinespaciado"/>
        <w:numPr>
          <w:ilvl w:val="0"/>
          <w:numId w:val="17"/>
        </w:numPr>
        <w:jc w:val="center"/>
        <w:rPr>
          <w:rFonts w:ascii="Arial" w:hAnsi="Arial" w:cs="Arial"/>
          <w:b/>
          <w:sz w:val="20"/>
          <w:szCs w:val="20"/>
        </w:rPr>
      </w:pPr>
      <w:r w:rsidRPr="003B5153">
        <w:rPr>
          <w:rFonts w:ascii="Arial" w:hAnsi="Arial" w:cs="Arial"/>
          <w:b/>
          <w:sz w:val="20"/>
          <w:szCs w:val="20"/>
        </w:rPr>
        <w:t>NOTAS DE MEMORIA (CUENTAS DE ORDEN)</w:t>
      </w:r>
    </w:p>
    <w:p w14:paraId="5A332CF3" w14:textId="77777777" w:rsidR="007936C7" w:rsidRDefault="007936C7" w:rsidP="00325693">
      <w:pPr>
        <w:pStyle w:val="Texto"/>
        <w:spacing w:line="224" w:lineRule="exact"/>
        <w:jc w:val="center"/>
        <w:rPr>
          <w:b/>
          <w:sz w:val="20"/>
          <w:lang w:val="es-MX"/>
        </w:rPr>
      </w:pPr>
    </w:p>
    <w:p w14:paraId="2E4A42BE" w14:textId="77777777" w:rsidR="00325693" w:rsidRPr="003B5153" w:rsidRDefault="00325693" w:rsidP="001F0F24">
      <w:pPr>
        <w:pStyle w:val="Prrafodelista"/>
        <w:ind w:left="0"/>
        <w:jc w:val="both"/>
        <w:rPr>
          <w:rFonts w:ascii="Arial" w:hAnsi="Arial" w:cs="Arial"/>
          <w:sz w:val="20"/>
          <w:szCs w:val="20"/>
        </w:rPr>
      </w:pPr>
      <w:r w:rsidRPr="003B5153">
        <w:rPr>
          <w:rFonts w:ascii="Arial" w:hAnsi="Arial" w:cs="Arial"/>
          <w:sz w:val="20"/>
          <w:szCs w:val="20"/>
        </w:rPr>
        <w:t>Aun cuando las cuentas de orden se utilizan para registrar movimientos de valores que no afecten o modifican el balance del Tribunal, su incorporación en libros es necesaria con fines de recordatorio contable, de control y en general sobre los aspectos administrativos, o bien, para consignar sus derechos o responsabilidades contingentes que puedan o no presentarse en el futuro.</w:t>
      </w:r>
    </w:p>
    <w:p w14:paraId="71EF30D6" w14:textId="77777777" w:rsidR="00A428C8" w:rsidRPr="003B5153" w:rsidRDefault="00A428C8" w:rsidP="001F0F24">
      <w:pPr>
        <w:pStyle w:val="Prrafodelista"/>
        <w:ind w:left="0"/>
        <w:jc w:val="both"/>
        <w:rPr>
          <w:rFonts w:ascii="Arial" w:hAnsi="Arial" w:cs="Arial"/>
          <w:sz w:val="20"/>
          <w:szCs w:val="20"/>
        </w:rPr>
      </w:pPr>
    </w:p>
    <w:p w14:paraId="00317C54" w14:textId="77777777" w:rsidR="00325693" w:rsidRPr="003B5153" w:rsidRDefault="00325693" w:rsidP="00BA263C">
      <w:pPr>
        <w:pStyle w:val="Prrafodelista"/>
        <w:spacing w:after="0"/>
        <w:ind w:left="0"/>
        <w:jc w:val="both"/>
        <w:rPr>
          <w:rFonts w:ascii="Arial" w:hAnsi="Arial" w:cs="Arial"/>
          <w:sz w:val="20"/>
          <w:szCs w:val="20"/>
        </w:rPr>
      </w:pPr>
      <w:r w:rsidRPr="003B5153">
        <w:rPr>
          <w:rFonts w:ascii="Arial" w:hAnsi="Arial" w:cs="Arial"/>
          <w:sz w:val="20"/>
          <w:szCs w:val="20"/>
        </w:rPr>
        <w:t>Como lo establece la norma emitida por el Consejo Nacional de Armonización Contable (CONAC), se informa de manera agrupada, las cuentas de orden contables y cuentas de orden presupuestari</w:t>
      </w:r>
      <w:r w:rsidR="00A428C8" w:rsidRPr="003B5153">
        <w:rPr>
          <w:rFonts w:ascii="Arial" w:hAnsi="Arial" w:cs="Arial"/>
          <w:sz w:val="20"/>
          <w:szCs w:val="20"/>
        </w:rPr>
        <w:t>as</w:t>
      </w:r>
      <w:r w:rsidRPr="003B5153">
        <w:rPr>
          <w:rFonts w:ascii="Arial" w:hAnsi="Arial" w:cs="Arial"/>
          <w:sz w:val="20"/>
          <w:szCs w:val="20"/>
        </w:rPr>
        <w:t>.</w:t>
      </w:r>
    </w:p>
    <w:p w14:paraId="3837ABAC" w14:textId="77777777" w:rsidR="00BA263C" w:rsidRDefault="00BA263C" w:rsidP="00BA263C">
      <w:pPr>
        <w:spacing w:after="0"/>
        <w:rPr>
          <w:rFonts w:ascii="Arial" w:hAnsi="Arial" w:cs="Arial"/>
          <w:b/>
          <w:sz w:val="20"/>
          <w:szCs w:val="20"/>
        </w:rPr>
      </w:pPr>
    </w:p>
    <w:p w14:paraId="119D0679" w14:textId="6AAC7BF8" w:rsidR="00325693" w:rsidRPr="003B5153" w:rsidRDefault="00325693" w:rsidP="00BA263C">
      <w:pPr>
        <w:rPr>
          <w:rFonts w:ascii="Arial" w:hAnsi="Arial" w:cs="Arial"/>
          <w:b/>
          <w:sz w:val="20"/>
          <w:szCs w:val="20"/>
        </w:rPr>
      </w:pPr>
      <w:r w:rsidRPr="003B5153">
        <w:rPr>
          <w:rFonts w:ascii="Arial" w:hAnsi="Arial" w:cs="Arial"/>
          <w:b/>
          <w:sz w:val="20"/>
          <w:szCs w:val="20"/>
        </w:rPr>
        <w:t>Cuentas de Orden Contables</w:t>
      </w:r>
    </w:p>
    <w:p w14:paraId="500E0AB3" w14:textId="77777777" w:rsidR="00325693" w:rsidRDefault="00325693" w:rsidP="00BA263C">
      <w:pPr>
        <w:ind w:left="567"/>
        <w:rPr>
          <w:rFonts w:ascii="Arial" w:hAnsi="Arial" w:cs="Arial"/>
          <w:sz w:val="20"/>
          <w:szCs w:val="20"/>
        </w:rPr>
      </w:pPr>
      <w:r w:rsidRPr="003B5153">
        <w:rPr>
          <w:rFonts w:ascii="Arial" w:hAnsi="Arial" w:cs="Arial"/>
          <w:sz w:val="20"/>
          <w:szCs w:val="20"/>
        </w:rPr>
        <w:t xml:space="preserve">El Tribunal no ha realizado operación alguna que afecte estas cuentas. </w:t>
      </w:r>
    </w:p>
    <w:p w14:paraId="7A5926DF" w14:textId="7E870820" w:rsidR="00C05E00" w:rsidRDefault="00325693" w:rsidP="00325693">
      <w:pPr>
        <w:rPr>
          <w:rFonts w:ascii="Arial" w:hAnsi="Arial" w:cs="Arial"/>
          <w:b/>
          <w:sz w:val="20"/>
          <w:szCs w:val="20"/>
        </w:rPr>
      </w:pPr>
      <w:r w:rsidRPr="00842FEB">
        <w:rPr>
          <w:rFonts w:ascii="Arial" w:hAnsi="Arial" w:cs="Arial"/>
          <w:b/>
          <w:sz w:val="20"/>
          <w:szCs w:val="20"/>
        </w:rPr>
        <w:t>Cuentas de Orden Presupuestarias</w:t>
      </w:r>
    </w:p>
    <w:p w14:paraId="56466207" w14:textId="77777777" w:rsidR="00087868" w:rsidRDefault="00087868" w:rsidP="003238DA">
      <w:pPr>
        <w:pStyle w:val="Sinespaciado"/>
        <w:jc w:val="both"/>
        <w:rPr>
          <w:rFonts w:ascii="Arial" w:hAnsi="Arial" w:cs="Arial"/>
          <w:sz w:val="20"/>
          <w:szCs w:val="20"/>
        </w:rPr>
      </w:pPr>
    </w:p>
    <w:p w14:paraId="326429D6" w14:textId="21ECDEF2" w:rsidR="003238DA" w:rsidRPr="00802BF3" w:rsidRDefault="003238DA" w:rsidP="003238DA">
      <w:pPr>
        <w:pStyle w:val="Sinespaciado"/>
        <w:jc w:val="both"/>
        <w:rPr>
          <w:rFonts w:ascii="Arial" w:hAnsi="Arial" w:cs="Arial"/>
          <w:sz w:val="20"/>
          <w:szCs w:val="20"/>
        </w:rPr>
      </w:pPr>
      <w:r w:rsidRPr="00802BF3">
        <w:rPr>
          <w:rFonts w:ascii="Arial" w:hAnsi="Arial" w:cs="Arial"/>
          <w:sz w:val="20"/>
          <w:szCs w:val="20"/>
        </w:rPr>
        <w:t xml:space="preserve">Cabe señalar </w:t>
      </w:r>
      <w:r w:rsidR="003D3249" w:rsidRPr="00802BF3">
        <w:rPr>
          <w:rFonts w:ascii="Arial" w:hAnsi="Arial" w:cs="Arial"/>
          <w:sz w:val="20"/>
          <w:szCs w:val="20"/>
        </w:rPr>
        <w:t>que,</w:t>
      </w:r>
      <w:r w:rsidRPr="00802BF3">
        <w:rPr>
          <w:rFonts w:ascii="Arial" w:hAnsi="Arial" w:cs="Arial"/>
          <w:sz w:val="20"/>
          <w:szCs w:val="20"/>
        </w:rPr>
        <w:t xml:space="preserve"> al cierre del mes de </w:t>
      </w:r>
      <w:r w:rsidR="00BE0E75">
        <w:rPr>
          <w:rFonts w:ascii="Arial" w:hAnsi="Arial" w:cs="Arial"/>
          <w:sz w:val="20"/>
          <w:szCs w:val="20"/>
        </w:rPr>
        <w:t>diciembre</w:t>
      </w:r>
      <w:r w:rsidR="005A42BE">
        <w:rPr>
          <w:rFonts w:ascii="Arial" w:hAnsi="Arial" w:cs="Arial"/>
          <w:sz w:val="20"/>
          <w:szCs w:val="20"/>
        </w:rPr>
        <w:t xml:space="preserve"> </w:t>
      </w:r>
      <w:r w:rsidRPr="00802BF3">
        <w:rPr>
          <w:rFonts w:ascii="Arial" w:hAnsi="Arial" w:cs="Arial"/>
          <w:sz w:val="20"/>
          <w:szCs w:val="20"/>
        </w:rPr>
        <w:t>del presente ejercicio, existe variación entre los Ingresos</w:t>
      </w:r>
      <w:r w:rsidR="005A42BE">
        <w:rPr>
          <w:rFonts w:ascii="Arial" w:hAnsi="Arial" w:cs="Arial"/>
          <w:sz w:val="20"/>
          <w:szCs w:val="20"/>
        </w:rPr>
        <w:t>, co</w:t>
      </w:r>
      <w:r w:rsidRPr="00802BF3">
        <w:rPr>
          <w:rFonts w:ascii="Arial" w:hAnsi="Arial" w:cs="Arial"/>
          <w:sz w:val="20"/>
          <w:szCs w:val="20"/>
        </w:rPr>
        <w:t>mo se puede observa</w:t>
      </w:r>
      <w:r w:rsidR="008B0D4E" w:rsidRPr="00802BF3">
        <w:rPr>
          <w:rFonts w:ascii="Arial" w:hAnsi="Arial" w:cs="Arial"/>
          <w:sz w:val="20"/>
          <w:szCs w:val="20"/>
        </w:rPr>
        <w:t>r</w:t>
      </w:r>
      <w:r w:rsidRPr="00802BF3">
        <w:rPr>
          <w:rFonts w:ascii="Arial" w:hAnsi="Arial" w:cs="Arial"/>
          <w:sz w:val="20"/>
          <w:szCs w:val="20"/>
        </w:rPr>
        <w:t xml:space="preserve"> en el Estado Analítico de Ingresos.</w:t>
      </w:r>
    </w:p>
    <w:p w14:paraId="52F9E97A" w14:textId="77777777" w:rsidR="00087868" w:rsidRPr="00A44CE6" w:rsidRDefault="00087868" w:rsidP="00BB6F77">
      <w:pPr>
        <w:pStyle w:val="Sinespaciado"/>
        <w:shd w:val="clear" w:color="auto" w:fill="FFFFFF" w:themeFill="background1"/>
        <w:jc w:val="both"/>
        <w:rPr>
          <w:rFonts w:ascii="Arial" w:hAnsi="Arial" w:cs="Arial"/>
          <w:sz w:val="20"/>
          <w:szCs w:val="20"/>
          <w:highlight w:val="yellow"/>
        </w:rPr>
      </w:pPr>
    </w:p>
    <w:tbl>
      <w:tblPr>
        <w:tblStyle w:val="Tablaconcuadrcula"/>
        <w:tblW w:w="8829" w:type="dxa"/>
        <w:shd w:val="clear" w:color="auto" w:fill="FFFFFF" w:themeFill="background1"/>
        <w:tblLayout w:type="fixed"/>
        <w:tblLook w:val="04A0" w:firstRow="1" w:lastRow="0" w:firstColumn="1" w:lastColumn="0" w:noHBand="0" w:noVBand="1"/>
      </w:tblPr>
      <w:tblGrid>
        <w:gridCol w:w="3397"/>
        <w:gridCol w:w="1751"/>
        <w:gridCol w:w="1852"/>
        <w:gridCol w:w="1829"/>
      </w:tblGrid>
      <w:tr w:rsidR="00713863" w:rsidRPr="00B95347" w14:paraId="6C16A3C8" w14:textId="77777777" w:rsidTr="00123407">
        <w:tc>
          <w:tcPr>
            <w:tcW w:w="8829" w:type="dxa"/>
            <w:gridSpan w:val="4"/>
            <w:shd w:val="clear" w:color="auto" w:fill="FFFFFF" w:themeFill="background1"/>
          </w:tcPr>
          <w:p w14:paraId="45ABD4FC" w14:textId="47244E2B" w:rsidR="00713863" w:rsidRPr="00B95347" w:rsidRDefault="00BE0E75" w:rsidP="00E90405">
            <w:pPr>
              <w:pStyle w:val="Sinespaciado"/>
              <w:shd w:val="clear" w:color="auto" w:fill="FFFFFF" w:themeFill="background1"/>
              <w:jc w:val="center"/>
              <w:rPr>
                <w:rFonts w:ascii="Arial" w:hAnsi="Arial" w:cs="Arial"/>
                <w:b/>
                <w:sz w:val="20"/>
                <w:szCs w:val="20"/>
              </w:rPr>
            </w:pPr>
            <w:r>
              <w:rPr>
                <w:rFonts w:ascii="Arial" w:hAnsi="Arial" w:cs="Arial"/>
                <w:b/>
                <w:sz w:val="20"/>
                <w:szCs w:val="20"/>
              </w:rPr>
              <w:t>DICIEMBRE</w:t>
            </w:r>
          </w:p>
        </w:tc>
      </w:tr>
      <w:tr w:rsidR="00713863" w:rsidRPr="00B95347" w14:paraId="747F0F11" w14:textId="77777777" w:rsidTr="00123407">
        <w:tc>
          <w:tcPr>
            <w:tcW w:w="3397" w:type="dxa"/>
            <w:shd w:val="clear" w:color="auto" w:fill="FFFFFF" w:themeFill="background1"/>
          </w:tcPr>
          <w:p w14:paraId="3B962080" w14:textId="5AA65FD4" w:rsidR="00713863" w:rsidRPr="00B95347" w:rsidRDefault="00713863" w:rsidP="00BB6F77">
            <w:pPr>
              <w:pStyle w:val="Sinespaciado"/>
              <w:shd w:val="clear" w:color="auto" w:fill="FFFFFF" w:themeFill="background1"/>
              <w:jc w:val="center"/>
              <w:rPr>
                <w:rFonts w:ascii="Arial" w:hAnsi="Arial" w:cs="Arial"/>
                <w:b/>
                <w:sz w:val="20"/>
                <w:szCs w:val="20"/>
              </w:rPr>
            </w:pPr>
            <w:r w:rsidRPr="00B95347">
              <w:rPr>
                <w:rFonts w:ascii="Arial" w:hAnsi="Arial" w:cs="Arial"/>
                <w:b/>
                <w:sz w:val="20"/>
                <w:szCs w:val="20"/>
              </w:rPr>
              <w:t>CONCEPTO</w:t>
            </w:r>
          </w:p>
        </w:tc>
        <w:tc>
          <w:tcPr>
            <w:tcW w:w="1751" w:type="dxa"/>
            <w:shd w:val="clear" w:color="auto" w:fill="FFFFFF" w:themeFill="background1"/>
          </w:tcPr>
          <w:p w14:paraId="09699742" w14:textId="4DA21722" w:rsidR="00713863" w:rsidRPr="00B95347" w:rsidRDefault="00713863" w:rsidP="00BB6F77">
            <w:pPr>
              <w:pStyle w:val="Sinespaciado"/>
              <w:shd w:val="clear" w:color="auto" w:fill="FFFFFF" w:themeFill="background1"/>
              <w:jc w:val="center"/>
              <w:rPr>
                <w:rFonts w:ascii="Arial" w:hAnsi="Arial" w:cs="Arial"/>
                <w:b/>
                <w:sz w:val="20"/>
                <w:szCs w:val="20"/>
              </w:rPr>
            </w:pPr>
            <w:r w:rsidRPr="00B95347">
              <w:rPr>
                <w:rFonts w:ascii="Arial" w:hAnsi="Arial" w:cs="Arial"/>
                <w:b/>
                <w:sz w:val="20"/>
                <w:szCs w:val="20"/>
              </w:rPr>
              <w:t>ESTIMADO/ APROBADO</w:t>
            </w:r>
          </w:p>
        </w:tc>
        <w:tc>
          <w:tcPr>
            <w:tcW w:w="1852" w:type="dxa"/>
            <w:shd w:val="clear" w:color="auto" w:fill="FFFFFF" w:themeFill="background1"/>
          </w:tcPr>
          <w:p w14:paraId="32DC80C4" w14:textId="7D9A4935" w:rsidR="00713863" w:rsidRPr="00B95347" w:rsidRDefault="00713863" w:rsidP="00BB6F77">
            <w:pPr>
              <w:pStyle w:val="Sinespaciado"/>
              <w:shd w:val="clear" w:color="auto" w:fill="FFFFFF" w:themeFill="background1"/>
              <w:jc w:val="center"/>
              <w:rPr>
                <w:rFonts w:ascii="Arial" w:hAnsi="Arial" w:cs="Arial"/>
                <w:b/>
                <w:sz w:val="20"/>
                <w:szCs w:val="20"/>
              </w:rPr>
            </w:pPr>
            <w:r w:rsidRPr="00B95347">
              <w:rPr>
                <w:rFonts w:ascii="Arial" w:hAnsi="Arial" w:cs="Arial"/>
                <w:b/>
                <w:sz w:val="20"/>
                <w:szCs w:val="20"/>
              </w:rPr>
              <w:t>AMPLIACIONES/REDUCCIONES</w:t>
            </w:r>
          </w:p>
        </w:tc>
        <w:tc>
          <w:tcPr>
            <w:tcW w:w="1829" w:type="dxa"/>
            <w:shd w:val="clear" w:color="auto" w:fill="FFFFFF" w:themeFill="background1"/>
          </w:tcPr>
          <w:p w14:paraId="5044A51C" w14:textId="22F7715D" w:rsidR="00713863" w:rsidRPr="00B95347" w:rsidRDefault="00713863" w:rsidP="00BB6F77">
            <w:pPr>
              <w:pStyle w:val="Sinespaciado"/>
              <w:shd w:val="clear" w:color="auto" w:fill="FFFFFF" w:themeFill="background1"/>
              <w:jc w:val="center"/>
              <w:rPr>
                <w:rFonts w:ascii="Arial" w:hAnsi="Arial" w:cs="Arial"/>
                <w:b/>
                <w:sz w:val="20"/>
                <w:szCs w:val="20"/>
              </w:rPr>
            </w:pPr>
            <w:r w:rsidRPr="00B95347">
              <w:rPr>
                <w:rFonts w:ascii="Arial" w:hAnsi="Arial" w:cs="Arial"/>
                <w:b/>
                <w:sz w:val="20"/>
                <w:szCs w:val="20"/>
              </w:rPr>
              <w:t>MODIFICADO</w:t>
            </w:r>
          </w:p>
        </w:tc>
      </w:tr>
      <w:tr w:rsidR="00713863" w:rsidRPr="00B95347" w14:paraId="5F55B16F" w14:textId="77777777" w:rsidTr="00123407">
        <w:tc>
          <w:tcPr>
            <w:tcW w:w="3397" w:type="dxa"/>
            <w:shd w:val="clear" w:color="auto" w:fill="FFFFFF" w:themeFill="background1"/>
          </w:tcPr>
          <w:p w14:paraId="4971EE98" w14:textId="7FD4649E" w:rsidR="00713863" w:rsidRPr="00B95347" w:rsidRDefault="00713863" w:rsidP="00BB6F77">
            <w:pPr>
              <w:pStyle w:val="Sinespaciado"/>
              <w:shd w:val="clear" w:color="auto" w:fill="FFFFFF" w:themeFill="background1"/>
              <w:jc w:val="both"/>
              <w:rPr>
                <w:rFonts w:ascii="Arial" w:hAnsi="Arial" w:cs="Arial"/>
                <w:sz w:val="20"/>
                <w:szCs w:val="20"/>
              </w:rPr>
            </w:pPr>
            <w:r w:rsidRPr="00B95347">
              <w:rPr>
                <w:rFonts w:ascii="Arial" w:hAnsi="Arial" w:cs="Arial"/>
                <w:sz w:val="20"/>
                <w:szCs w:val="20"/>
              </w:rPr>
              <w:t>Estado Analítico de Ingresos</w:t>
            </w:r>
          </w:p>
        </w:tc>
        <w:tc>
          <w:tcPr>
            <w:tcW w:w="1751" w:type="dxa"/>
            <w:shd w:val="clear" w:color="auto" w:fill="FFFFFF" w:themeFill="background1"/>
          </w:tcPr>
          <w:p w14:paraId="32DB1AF5" w14:textId="261C8EEE" w:rsidR="00713863" w:rsidRPr="00B95347" w:rsidRDefault="00713863" w:rsidP="00BB6F77">
            <w:pPr>
              <w:pStyle w:val="Sinespaciado"/>
              <w:shd w:val="clear" w:color="auto" w:fill="FFFFFF" w:themeFill="background1"/>
              <w:jc w:val="right"/>
              <w:rPr>
                <w:rFonts w:ascii="Arial" w:hAnsi="Arial" w:cs="Arial"/>
                <w:sz w:val="20"/>
                <w:szCs w:val="20"/>
              </w:rPr>
            </w:pPr>
            <w:r w:rsidRPr="00B95347">
              <w:rPr>
                <w:rFonts w:ascii="Arial" w:hAnsi="Arial" w:cs="Arial"/>
                <w:sz w:val="20"/>
                <w:szCs w:val="20"/>
              </w:rPr>
              <w:t>1</w:t>
            </w:r>
            <w:r w:rsidR="00485CF0">
              <w:rPr>
                <w:rFonts w:ascii="Arial" w:hAnsi="Arial" w:cs="Arial"/>
                <w:sz w:val="20"/>
                <w:szCs w:val="20"/>
              </w:rPr>
              <w:t>30</w:t>
            </w:r>
            <w:r w:rsidRPr="00B95347">
              <w:rPr>
                <w:rFonts w:ascii="Arial" w:hAnsi="Arial" w:cs="Arial"/>
                <w:sz w:val="20"/>
                <w:szCs w:val="20"/>
              </w:rPr>
              <w:t>,</w:t>
            </w:r>
            <w:r w:rsidR="00485CF0">
              <w:rPr>
                <w:rFonts w:ascii="Arial" w:hAnsi="Arial" w:cs="Arial"/>
                <w:sz w:val="20"/>
                <w:szCs w:val="20"/>
              </w:rPr>
              <w:t>141</w:t>
            </w:r>
            <w:r w:rsidRPr="00B95347">
              <w:rPr>
                <w:rFonts w:ascii="Arial" w:hAnsi="Arial" w:cs="Arial"/>
                <w:sz w:val="20"/>
                <w:szCs w:val="20"/>
              </w:rPr>
              <w:t>,</w:t>
            </w:r>
            <w:r w:rsidR="00485CF0">
              <w:rPr>
                <w:rFonts w:ascii="Arial" w:hAnsi="Arial" w:cs="Arial"/>
                <w:sz w:val="20"/>
                <w:szCs w:val="20"/>
              </w:rPr>
              <w:t>193</w:t>
            </w:r>
          </w:p>
        </w:tc>
        <w:tc>
          <w:tcPr>
            <w:tcW w:w="1852" w:type="dxa"/>
            <w:shd w:val="clear" w:color="auto" w:fill="FFFFFF" w:themeFill="background1"/>
          </w:tcPr>
          <w:p w14:paraId="1AA5E566" w14:textId="448854AD" w:rsidR="00713863" w:rsidRPr="00B95347" w:rsidRDefault="00BE0E75" w:rsidP="00352102">
            <w:pPr>
              <w:pStyle w:val="Sinespaciado"/>
              <w:shd w:val="clear" w:color="auto" w:fill="FFFFFF" w:themeFill="background1"/>
              <w:jc w:val="right"/>
              <w:rPr>
                <w:rFonts w:ascii="Arial" w:hAnsi="Arial" w:cs="Arial"/>
                <w:sz w:val="20"/>
                <w:szCs w:val="20"/>
              </w:rPr>
            </w:pPr>
            <w:r w:rsidRPr="00BE0E75">
              <w:rPr>
                <w:rFonts w:ascii="Arial" w:hAnsi="Arial" w:cs="Arial"/>
                <w:color w:val="000000" w:themeColor="text1"/>
                <w:sz w:val="20"/>
                <w:szCs w:val="20"/>
              </w:rPr>
              <w:t>$1,458,835.00</w:t>
            </w:r>
          </w:p>
        </w:tc>
        <w:tc>
          <w:tcPr>
            <w:tcW w:w="1829" w:type="dxa"/>
            <w:shd w:val="clear" w:color="auto" w:fill="FFFFFF" w:themeFill="background1"/>
          </w:tcPr>
          <w:p w14:paraId="695E3CF7" w14:textId="6E5D4965" w:rsidR="00713863" w:rsidRPr="00B95347" w:rsidRDefault="00BE0E75" w:rsidP="00352102">
            <w:pPr>
              <w:pStyle w:val="Sinespaciado"/>
              <w:shd w:val="clear" w:color="auto" w:fill="FFFFFF" w:themeFill="background1"/>
              <w:jc w:val="right"/>
              <w:rPr>
                <w:rFonts w:ascii="Arial" w:hAnsi="Arial" w:cs="Arial"/>
                <w:sz w:val="20"/>
                <w:szCs w:val="20"/>
              </w:rPr>
            </w:pPr>
            <w:r w:rsidRPr="00BE0E75">
              <w:rPr>
                <w:rFonts w:ascii="Arial" w:hAnsi="Arial" w:cs="Arial"/>
                <w:sz w:val="20"/>
                <w:szCs w:val="20"/>
              </w:rPr>
              <w:t>$131,600,028.00</w:t>
            </w:r>
          </w:p>
        </w:tc>
      </w:tr>
      <w:tr w:rsidR="00713863" w:rsidRPr="00B95347" w14:paraId="04E66C90" w14:textId="77777777" w:rsidTr="00123407">
        <w:tc>
          <w:tcPr>
            <w:tcW w:w="3397" w:type="dxa"/>
            <w:shd w:val="clear" w:color="auto" w:fill="FFFFFF" w:themeFill="background1"/>
          </w:tcPr>
          <w:p w14:paraId="0C06CBFE" w14:textId="5AAF4907" w:rsidR="00713863" w:rsidRPr="00B95347" w:rsidRDefault="00713863" w:rsidP="00BB6F77">
            <w:pPr>
              <w:pStyle w:val="Sinespaciado"/>
              <w:shd w:val="clear" w:color="auto" w:fill="FFFFFF" w:themeFill="background1"/>
              <w:jc w:val="both"/>
              <w:rPr>
                <w:rFonts w:ascii="Arial" w:hAnsi="Arial" w:cs="Arial"/>
                <w:sz w:val="20"/>
                <w:szCs w:val="20"/>
              </w:rPr>
            </w:pPr>
            <w:r w:rsidRPr="00B95347">
              <w:rPr>
                <w:rFonts w:ascii="Arial" w:hAnsi="Arial" w:cs="Arial"/>
                <w:sz w:val="20"/>
                <w:szCs w:val="20"/>
              </w:rPr>
              <w:t>Estado Analítico de Egresos</w:t>
            </w:r>
          </w:p>
        </w:tc>
        <w:tc>
          <w:tcPr>
            <w:tcW w:w="1751" w:type="dxa"/>
            <w:shd w:val="clear" w:color="auto" w:fill="FFFFFF" w:themeFill="background1"/>
          </w:tcPr>
          <w:p w14:paraId="7BCC89DD" w14:textId="281B255B" w:rsidR="00713863" w:rsidRPr="00B95347" w:rsidRDefault="00953EF6" w:rsidP="00BB6F77">
            <w:pPr>
              <w:pStyle w:val="Sinespaciado"/>
              <w:shd w:val="clear" w:color="auto" w:fill="FFFFFF" w:themeFill="background1"/>
              <w:jc w:val="right"/>
              <w:rPr>
                <w:rFonts w:ascii="Arial" w:hAnsi="Arial" w:cs="Arial"/>
                <w:sz w:val="20"/>
                <w:szCs w:val="20"/>
              </w:rPr>
            </w:pPr>
            <w:r w:rsidRPr="00B95347">
              <w:rPr>
                <w:rFonts w:ascii="Arial" w:hAnsi="Arial" w:cs="Arial"/>
                <w:sz w:val="20"/>
                <w:szCs w:val="20"/>
              </w:rPr>
              <w:t>1</w:t>
            </w:r>
            <w:r w:rsidR="00485CF0">
              <w:rPr>
                <w:rFonts w:ascii="Arial" w:hAnsi="Arial" w:cs="Arial"/>
                <w:sz w:val="20"/>
                <w:szCs w:val="20"/>
              </w:rPr>
              <w:t>30</w:t>
            </w:r>
            <w:r w:rsidRPr="00B95347">
              <w:rPr>
                <w:rFonts w:ascii="Arial" w:hAnsi="Arial" w:cs="Arial"/>
                <w:sz w:val="20"/>
                <w:szCs w:val="20"/>
              </w:rPr>
              <w:t>,</w:t>
            </w:r>
            <w:r w:rsidR="00485CF0">
              <w:rPr>
                <w:rFonts w:ascii="Arial" w:hAnsi="Arial" w:cs="Arial"/>
                <w:sz w:val="20"/>
                <w:szCs w:val="20"/>
              </w:rPr>
              <w:t>141</w:t>
            </w:r>
            <w:r w:rsidRPr="00B95347">
              <w:rPr>
                <w:rFonts w:ascii="Arial" w:hAnsi="Arial" w:cs="Arial"/>
                <w:sz w:val="20"/>
                <w:szCs w:val="20"/>
              </w:rPr>
              <w:t>,</w:t>
            </w:r>
            <w:r w:rsidR="00485CF0">
              <w:rPr>
                <w:rFonts w:ascii="Arial" w:hAnsi="Arial" w:cs="Arial"/>
                <w:sz w:val="20"/>
                <w:szCs w:val="20"/>
              </w:rPr>
              <w:t>193</w:t>
            </w:r>
          </w:p>
        </w:tc>
        <w:tc>
          <w:tcPr>
            <w:tcW w:w="1852" w:type="dxa"/>
            <w:shd w:val="clear" w:color="auto" w:fill="FFFFFF" w:themeFill="background1"/>
          </w:tcPr>
          <w:p w14:paraId="70D1E522" w14:textId="234365A4" w:rsidR="00713863" w:rsidRPr="00B95347" w:rsidRDefault="008662E7" w:rsidP="00A1123D">
            <w:pPr>
              <w:pStyle w:val="Sinespaciado"/>
              <w:shd w:val="clear" w:color="auto" w:fill="FFFFFF" w:themeFill="background1"/>
              <w:jc w:val="right"/>
              <w:rPr>
                <w:rFonts w:ascii="Arial" w:hAnsi="Arial" w:cs="Arial"/>
                <w:sz w:val="20"/>
                <w:szCs w:val="20"/>
              </w:rPr>
            </w:pPr>
            <w:r w:rsidRPr="008662E7">
              <w:rPr>
                <w:rFonts w:ascii="Arial" w:hAnsi="Arial" w:cs="Arial"/>
                <w:sz w:val="20"/>
                <w:szCs w:val="20"/>
              </w:rPr>
              <w:t>$4,427,046.53</w:t>
            </w:r>
          </w:p>
        </w:tc>
        <w:tc>
          <w:tcPr>
            <w:tcW w:w="1829" w:type="dxa"/>
            <w:shd w:val="clear" w:color="auto" w:fill="FFFFFF" w:themeFill="background1"/>
          </w:tcPr>
          <w:p w14:paraId="3F504150" w14:textId="10B930AA" w:rsidR="00713863" w:rsidRPr="00B95347" w:rsidRDefault="00F41407" w:rsidP="00F41407">
            <w:pPr>
              <w:pStyle w:val="Sinespaciado"/>
              <w:shd w:val="clear" w:color="auto" w:fill="FFFFFF" w:themeFill="background1"/>
              <w:rPr>
                <w:rFonts w:ascii="Arial" w:hAnsi="Arial" w:cs="Arial"/>
                <w:sz w:val="20"/>
                <w:szCs w:val="20"/>
              </w:rPr>
            </w:pPr>
            <w:r>
              <w:rPr>
                <w:rFonts w:ascii="Arial" w:hAnsi="Arial" w:cs="Arial"/>
                <w:sz w:val="20"/>
                <w:szCs w:val="20"/>
              </w:rPr>
              <w:t xml:space="preserve">  </w:t>
            </w:r>
            <w:r w:rsidR="008662E7" w:rsidRPr="008662E7">
              <w:rPr>
                <w:rFonts w:ascii="Arial" w:hAnsi="Arial" w:cs="Arial"/>
                <w:sz w:val="20"/>
                <w:szCs w:val="20"/>
              </w:rPr>
              <w:t>$134,568,239.53</w:t>
            </w:r>
          </w:p>
        </w:tc>
      </w:tr>
    </w:tbl>
    <w:p w14:paraId="3D371091" w14:textId="77777777" w:rsidR="005D0C48" w:rsidRPr="00B95347" w:rsidRDefault="005D0C48" w:rsidP="00BB6F77">
      <w:pPr>
        <w:pStyle w:val="Sinespaciado"/>
        <w:shd w:val="clear" w:color="auto" w:fill="FFFFFF" w:themeFill="background1"/>
        <w:jc w:val="both"/>
        <w:rPr>
          <w:rFonts w:ascii="Arial" w:hAnsi="Arial" w:cs="Arial"/>
          <w:sz w:val="20"/>
          <w:szCs w:val="20"/>
        </w:rPr>
      </w:pPr>
    </w:p>
    <w:p w14:paraId="478DED21" w14:textId="77777777" w:rsidR="0008032F" w:rsidRPr="00B95347" w:rsidRDefault="0008032F" w:rsidP="00BB6F77">
      <w:pPr>
        <w:pStyle w:val="Sinespaciado"/>
        <w:shd w:val="clear" w:color="auto" w:fill="FFFFFF" w:themeFill="background1"/>
        <w:jc w:val="both"/>
        <w:rPr>
          <w:rFonts w:ascii="Arial" w:hAnsi="Arial" w:cs="Arial"/>
          <w:sz w:val="20"/>
          <w:szCs w:val="20"/>
        </w:rPr>
      </w:pPr>
    </w:p>
    <w:p w14:paraId="74CA50BA" w14:textId="0C9DAF44" w:rsidR="0008032F" w:rsidRPr="00B95347" w:rsidRDefault="0008032F" w:rsidP="00BB6F77">
      <w:pPr>
        <w:pStyle w:val="Sinespaciado"/>
        <w:shd w:val="clear" w:color="auto" w:fill="FFFFFF" w:themeFill="background1"/>
        <w:jc w:val="both"/>
        <w:rPr>
          <w:rFonts w:ascii="Arial" w:hAnsi="Arial" w:cs="Arial"/>
          <w:sz w:val="20"/>
          <w:szCs w:val="20"/>
        </w:rPr>
      </w:pPr>
      <w:r w:rsidRPr="00B95347">
        <w:rPr>
          <w:rFonts w:ascii="Arial" w:hAnsi="Arial" w:cs="Arial"/>
          <w:sz w:val="20"/>
          <w:szCs w:val="20"/>
        </w:rPr>
        <w:t>Dichas diferencias consisten en lo siguiente:</w:t>
      </w:r>
    </w:p>
    <w:p w14:paraId="4901467F" w14:textId="7E2C83A3" w:rsidR="00713863" w:rsidRDefault="00713863" w:rsidP="00BB6F77">
      <w:pPr>
        <w:pStyle w:val="Sinespaciado"/>
        <w:shd w:val="clear" w:color="auto" w:fill="FFFFFF" w:themeFill="background1"/>
        <w:jc w:val="both"/>
        <w:rPr>
          <w:rFonts w:ascii="Arial" w:hAnsi="Arial" w:cs="Arial"/>
          <w:sz w:val="20"/>
          <w:szCs w:val="20"/>
        </w:rPr>
      </w:pPr>
    </w:p>
    <w:p w14:paraId="0CC2F177" w14:textId="77777777" w:rsidR="00BA263C" w:rsidRPr="00B95347" w:rsidRDefault="00BA263C" w:rsidP="00BB6F77">
      <w:pPr>
        <w:pStyle w:val="Sinespaciado"/>
        <w:shd w:val="clear" w:color="auto" w:fill="FFFFFF" w:themeFill="background1"/>
        <w:jc w:val="both"/>
        <w:rPr>
          <w:rFonts w:ascii="Arial" w:hAnsi="Arial" w:cs="Arial"/>
          <w:sz w:val="20"/>
          <w:szCs w:val="20"/>
        </w:rPr>
      </w:pPr>
    </w:p>
    <w:p w14:paraId="504B749F" w14:textId="5076B9CE" w:rsidR="00EE2D75" w:rsidRPr="009B2EAE" w:rsidRDefault="00A969B0" w:rsidP="00BB6F77">
      <w:pPr>
        <w:pStyle w:val="Sinespaciado"/>
        <w:numPr>
          <w:ilvl w:val="0"/>
          <w:numId w:val="23"/>
        </w:numPr>
        <w:shd w:val="clear" w:color="auto" w:fill="FFFFFF" w:themeFill="background1"/>
        <w:jc w:val="both"/>
        <w:rPr>
          <w:rFonts w:ascii="Arial" w:hAnsi="Arial" w:cs="Arial"/>
          <w:sz w:val="20"/>
          <w:szCs w:val="20"/>
        </w:rPr>
      </w:pPr>
      <w:r w:rsidRPr="00B95347">
        <w:rPr>
          <w:rFonts w:ascii="Arial" w:hAnsi="Arial" w:cs="Arial"/>
          <w:sz w:val="20"/>
          <w:szCs w:val="20"/>
          <w:shd w:val="clear" w:color="auto" w:fill="FFFFFF" w:themeFill="background1"/>
        </w:rPr>
        <w:t>L</w:t>
      </w:r>
      <w:r w:rsidR="008C7E61" w:rsidRPr="00B95347">
        <w:rPr>
          <w:rFonts w:ascii="Arial" w:hAnsi="Arial" w:cs="Arial"/>
          <w:sz w:val="20"/>
          <w:szCs w:val="20"/>
          <w:shd w:val="clear" w:color="auto" w:fill="FFFFFF" w:themeFill="background1"/>
        </w:rPr>
        <w:t xml:space="preserve">os Ingresos estimados </w:t>
      </w:r>
      <w:r w:rsidR="004263C4" w:rsidRPr="00B95347">
        <w:rPr>
          <w:rFonts w:ascii="Arial" w:hAnsi="Arial" w:cs="Arial"/>
          <w:sz w:val="20"/>
          <w:szCs w:val="20"/>
          <w:shd w:val="clear" w:color="auto" w:fill="FFFFFF" w:themeFill="background1"/>
        </w:rPr>
        <w:t>son</w:t>
      </w:r>
      <w:r w:rsidRPr="00B95347">
        <w:rPr>
          <w:rFonts w:ascii="Arial" w:hAnsi="Arial" w:cs="Arial"/>
          <w:sz w:val="20"/>
          <w:szCs w:val="20"/>
          <w:shd w:val="clear" w:color="auto" w:fill="FFFFFF" w:themeFill="background1"/>
        </w:rPr>
        <w:t xml:space="preserve"> igual</w:t>
      </w:r>
      <w:r w:rsidR="004263C4" w:rsidRPr="00B95347">
        <w:rPr>
          <w:rFonts w:ascii="Arial" w:hAnsi="Arial" w:cs="Arial"/>
          <w:sz w:val="20"/>
          <w:szCs w:val="20"/>
          <w:shd w:val="clear" w:color="auto" w:fill="FFFFFF" w:themeFill="background1"/>
        </w:rPr>
        <w:t>es</w:t>
      </w:r>
      <w:r w:rsidRPr="00B95347">
        <w:rPr>
          <w:rFonts w:ascii="Arial" w:hAnsi="Arial" w:cs="Arial"/>
          <w:sz w:val="20"/>
          <w:szCs w:val="20"/>
          <w:shd w:val="clear" w:color="auto" w:fill="FFFFFF" w:themeFill="background1"/>
        </w:rPr>
        <w:t xml:space="preserve"> al presupuesto aprobado para Tribunal en el </w:t>
      </w:r>
      <w:r w:rsidR="005C3313" w:rsidRPr="00B95347">
        <w:rPr>
          <w:rFonts w:ascii="Arial" w:hAnsi="Arial" w:cs="Arial"/>
          <w:sz w:val="20"/>
          <w:szCs w:val="20"/>
          <w:shd w:val="clear" w:color="auto" w:fill="FFFFFF" w:themeFill="background1"/>
        </w:rPr>
        <w:t>Decreto de Presupuesto de Egresos del Gobierno del Estado de Michoacán de Ocampo para el ejercicio fiscal 202</w:t>
      </w:r>
      <w:r w:rsidR="00485CF0">
        <w:rPr>
          <w:rFonts w:ascii="Arial" w:hAnsi="Arial" w:cs="Arial"/>
          <w:sz w:val="20"/>
          <w:szCs w:val="20"/>
          <w:shd w:val="clear" w:color="auto" w:fill="FFFFFF" w:themeFill="background1"/>
        </w:rPr>
        <w:t>3.</w:t>
      </w:r>
    </w:p>
    <w:p w14:paraId="75C2EBE0" w14:textId="77777777" w:rsidR="009B2EAE" w:rsidRPr="00B95347" w:rsidRDefault="009B2EAE" w:rsidP="009B2EAE">
      <w:pPr>
        <w:pStyle w:val="Sinespaciado"/>
        <w:shd w:val="clear" w:color="auto" w:fill="FFFFFF" w:themeFill="background1"/>
        <w:ind w:left="720"/>
        <w:jc w:val="both"/>
        <w:rPr>
          <w:rFonts w:ascii="Arial" w:hAnsi="Arial" w:cs="Arial"/>
          <w:sz w:val="20"/>
          <w:szCs w:val="20"/>
        </w:rPr>
      </w:pPr>
    </w:p>
    <w:p w14:paraId="76C83025" w14:textId="77777777" w:rsidR="00EC7487" w:rsidRPr="00B95347" w:rsidRDefault="00EC7487" w:rsidP="00BE0E75">
      <w:pPr>
        <w:pStyle w:val="Sinespaciado"/>
        <w:shd w:val="clear" w:color="auto" w:fill="FFFFFF" w:themeFill="background1"/>
        <w:jc w:val="both"/>
        <w:rPr>
          <w:rFonts w:ascii="Arial" w:hAnsi="Arial" w:cs="Arial"/>
          <w:sz w:val="20"/>
          <w:szCs w:val="20"/>
        </w:rPr>
      </w:pPr>
    </w:p>
    <w:p w14:paraId="62A4C88A" w14:textId="0DE1F872" w:rsidR="00462BAD" w:rsidRDefault="00CA1966" w:rsidP="00462BAD">
      <w:pPr>
        <w:spacing w:before="120" w:after="120"/>
        <w:ind w:left="709"/>
        <w:jc w:val="both"/>
        <w:rPr>
          <w:rFonts w:ascii="Arial" w:eastAsia="Calibri" w:hAnsi="Arial" w:cs="Arial"/>
          <w:sz w:val="20"/>
          <w:szCs w:val="20"/>
        </w:rPr>
      </w:pPr>
      <w:r w:rsidRPr="00462BAD">
        <w:rPr>
          <w:rFonts w:ascii="Arial" w:hAnsi="Arial" w:cs="Arial"/>
          <w:color w:val="000000" w:themeColor="text1"/>
          <w:sz w:val="20"/>
          <w:szCs w:val="20"/>
        </w:rPr>
        <w:t xml:space="preserve">La ampliación a los ingresos estimados por la cantidad de </w:t>
      </w:r>
      <w:r w:rsidR="000D5297" w:rsidRPr="000D5297">
        <w:rPr>
          <w:rFonts w:ascii="Arial" w:hAnsi="Arial" w:cs="Arial"/>
          <w:color w:val="000000" w:themeColor="text1"/>
          <w:sz w:val="20"/>
          <w:szCs w:val="20"/>
        </w:rPr>
        <w:t>$1,458,835.00</w:t>
      </w:r>
      <w:r w:rsidR="000D5297">
        <w:rPr>
          <w:rFonts w:ascii="Arial" w:hAnsi="Arial" w:cs="Arial"/>
          <w:color w:val="000000" w:themeColor="text1"/>
          <w:sz w:val="20"/>
          <w:szCs w:val="20"/>
        </w:rPr>
        <w:t xml:space="preserve"> </w:t>
      </w:r>
      <w:r w:rsidRPr="00462BAD">
        <w:rPr>
          <w:rFonts w:ascii="Arial" w:hAnsi="Arial" w:cs="Arial"/>
          <w:color w:val="000000" w:themeColor="text1"/>
          <w:sz w:val="20"/>
          <w:szCs w:val="20"/>
        </w:rPr>
        <w:t xml:space="preserve">son los ingresos propios obtenidos en el presente ejercicio, </w:t>
      </w:r>
      <w:r w:rsidR="004D15E0" w:rsidRPr="00462BAD">
        <w:rPr>
          <w:rFonts w:ascii="Arial" w:hAnsi="Arial" w:cs="Arial"/>
          <w:color w:val="000000" w:themeColor="text1"/>
          <w:sz w:val="20"/>
          <w:szCs w:val="20"/>
        </w:rPr>
        <w:t xml:space="preserve">que se explican en los Ingresos de Gestión y Otros beneficios dentro del rubro I. Notas al Estado de Actividades y en el numeral 9 Reporte de la Recaudación de las Notas de Gestión Administrativa, donde se </w:t>
      </w:r>
      <w:r w:rsidR="00F7629C" w:rsidRPr="00462BAD">
        <w:rPr>
          <w:rFonts w:ascii="Arial" w:hAnsi="Arial" w:cs="Arial"/>
          <w:color w:val="000000" w:themeColor="text1"/>
          <w:sz w:val="20"/>
          <w:szCs w:val="20"/>
        </w:rPr>
        <w:t>observa</w:t>
      </w:r>
      <w:r w:rsidR="004E3D87" w:rsidRPr="00462BAD">
        <w:rPr>
          <w:rFonts w:ascii="Arial" w:hAnsi="Arial" w:cs="Arial"/>
          <w:color w:val="000000" w:themeColor="text1"/>
          <w:sz w:val="20"/>
          <w:szCs w:val="20"/>
        </w:rPr>
        <w:t xml:space="preserve"> </w:t>
      </w:r>
      <w:r w:rsidR="004D15E0" w:rsidRPr="00462BAD">
        <w:rPr>
          <w:rFonts w:ascii="Arial" w:hAnsi="Arial" w:cs="Arial"/>
          <w:color w:val="000000" w:themeColor="text1"/>
          <w:sz w:val="20"/>
          <w:szCs w:val="20"/>
        </w:rPr>
        <w:t>que los i</w:t>
      </w:r>
      <w:r w:rsidR="004D15E0" w:rsidRPr="00462BAD">
        <w:rPr>
          <w:rFonts w:ascii="Arial" w:eastAsia="Calibri" w:hAnsi="Arial" w:cs="Arial"/>
          <w:color w:val="000000" w:themeColor="text1"/>
          <w:sz w:val="20"/>
          <w:szCs w:val="20"/>
        </w:rPr>
        <w:t xml:space="preserve">ngresos estimados </w:t>
      </w:r>
      <w:r w:rsidR="00602848" w:rsidRPr="00462BAD">
        <w:rPr>
          <w:rFonts w:ascii="Arial" w:eastAsia="Calibri" w:hAnsi="Arial" w:cs="Arial"/>
          <w:color w:val="000000" w:themeColor="text1"/>
          <w:sz w:val="20"/>
          <w:szCs w:val="20"/>
        </w:rPr>
        <w:t>del Tribunal para el periodo</w:t>
      </w:r>
      <w:r w:rsidR="00C565AC">
        <w:rPr>
          <w:rFonts w:ascii="Arial" w:eastAsia="Calibri" w:hAnsi="Arial" w:cs="Arial"/>
          <w:color w:val="000000" w:themeColor="text1"/>
          <w:sz w:val="20"/>
          <w:szCs w:val="20"/>
        </w:rPr>
        <w:t xml:space="preserve"> siendo los siguientes: </w:t>
      </w:r>
      <w:r w:rsidR="002F5A10" w:rsidRPr="002F5A10">
        <w:rPr>
          <w:rFonts w:ascii="Arial" w:eastAsia="Calibri" w:hAnsi="Arial" w:cs="Arial"/>
          <w:sz w:val="20"/>
          <w:szCs w:val="20"/>
        </w:rPr>
        <w:t xml:space="preserve">Los ingresos estimados del Tribunal para el periodo, fueron por un importe de 1 millón </w:t>
      </w:r>
      <w:r w:rsidR="00F41407">
        <w:rPr>
          <w:rFonts w:ascii="Arial" w:eastAsia="Calibri" w:hAnsi="Arial" w:cs="Arial"/>
          <w:sz w:val="20"/>
          <w:szCs w:val="20"/>
        </w:rPr>
        <w:t>1</w:t>
      </w:r>
      <w:r w:rsidR="000D5297">
        <w:rPr>
          <w:rFonts w:ascii="Arial" w:eastAsia="Calibri" w:hAnsi="Arial" w:cs="Arial"/>
          <w:sz w:val="20"/>
          <w:szCs w:val="20"/>
        </w:rPr>
        <w:t>57</w:t>
      </w:r>
      <w:r w:rsidR="002F5A10" w:rsidRPr="002F5A10">
        <w:rPr>
          <w:rFonts w:ascii="Arial" w:eastAsia="Calibri" w:hAnsi="Arial" w:cs="Arial"/>
          <w:sz w:val="20"/>
          <w:szCs w:val="20"/>
        </w:rPr>
        <w:t xml:space="preserve"> mil </w:t>
      </w:r>
      <w:r w:rsidR="000D5297">
        <w:rPr>
          <w:rFonts w:ascii="Arial" w:eastAsia="Calibri" w:hAnsi="Arial" w:cs="Arial"/>
          <w:sz w:val="20"/>
          <w:szCs w:val="20"/>
        </w:rPr>
        <w:t>012</w:t>
      </w:r>
      <w:r w:rsidR="002F5A10" w:rsidRPr="002F5A10">
        <w:rPr>
          <w:rFonts w:ascii="Arial" w:eastAsia="Calibri" w:hAnsi="Arial" w:cs="Arial"/>
          <w:sz w:val="20"/>
          <w:szCs w:val="20"/>
        </w:rPr>
        <w:t xml:space="preserve"> pesos a intereses ganados en inversión</w:t>
      </w:r>
      <w:r w:rsidR="000D5297">
        <w:rPr>
          <w:rFonts w:ascii="Arial" w:eastAsia="Calibri" w:hAnsi="Arial" w:cs="Arial"/>
          <w:sz w:val="20"/>
          <w:szCs w:val="20"/>
        </w:rPr>
        <w:t xml:space="preserve">; </w:t>
      </w:r>
      <w:r w:rsidR="000D5297" w:rsidRPr="000D5297">
        <w:rPr>
          <w:rFonts w:ascii="Arial" w:eastAsia="Calibri" w:hAnsi="Arial" w:cs="Arial"/>
          <w:sz w:val="20"/>
          <w:szCs w:val="20"/>
        </w:rPr>
        <w:t>48</w:t>
      </w:r>
      <w:r w:rsidR="000D5297">
        <w:rPr>
          <w:rFonts w:ascii="Arial" w:eastAsia="Calibri" w:hAnsi="Arial" w:cs="Arial"/>
          <w:sz w:val="20"/>
          <w:szCs w:val="20"/>
        </w:rPr>
        <w:t xml:space="preserve"> mil </w:t>
      </w:r>
      <w:r w:rsidR="000D5297" w:rsidRPr="000D5297">
        <w:rPr>
          <w:rFonts w:ascii="Arial" w:eastAsia="Calibri" w:hAnsi="Arial" w:cs="Arial"/>
          <w:sz w:val="20"/>
          <w:szCs w:val="20"/>
        </w:rPr>
        <w:t>248</w:t>
      </w:r>
      <w:r w:rsidR="000D5297">
        <w:rPr>
          <w:rFonts w:ascii="Arial" w:eastAsia="Calibri" w:hAnsi="Arial" w:cs="Arial"/>
          <w:sz w:val="20"/>
          <w:szCs w:val="20"/>
        </w:rPr>
        <w:t xml:space="preserve"> pesos de </w:t>
      </w:r>
      <w:r w:rsidR="002F5A10" w:rsidRPr="002F5A10">
        <w:rPr>
          <w:rFonts w:ascii="Arial" w:eastAsia="Calibri" w:hAnsi="Arial" w:cs="Arial"/>
          <w:sz w:val="20"/>
          <w:szCs w:val="20"/>
        </w:rPr>
        <w:t>las devoluciones de gastos médicos</w:t>
      </w:r>
      <w:r w:rsidR="000D5297">
        <w:rPr>
          <w:rFonts w:ascii="Arial" w:eastAsia="Calibri" w:hAnsi="Arial" w:cs="Arial"/>
          <w:sz w:val="20"/>
          <w:szCs w:val="20"/>
        </w:rPr>
        <w:t>;</w:t>
      </w:r>
      <w:r w:rsidR="002F5A10" w:rsidRPr="002F5A10">
        <w:rPr>
          <w:rFonts w:ascii="Arial" w:eastAsia="Calibri" w:hAnsi="Arial" w:cs="Arial"/>
          <w:sz w:val="20"/>
          <w:szCs w:val="20"/>
        </w:rPr>
        <w:t xml:space="preserve"> </w:t>
      </w:r>
      <w:r w:rsidR="000D5297">
        <w:rPr>
          <w:rFonts w:ascii="Arial" w:eastAsia="Calibri" w:hAnsi="Arial" w:cs="Arial"/>
          <w:sz w:val="20"/>
          <w:szCs w:val="20"/>
        </w:rPr>
        <w:t xml:space="preserve">15 mil 656 pesos en </w:t>
      </w:r>
      <w:r w:rsidR="002F5A10" w:rsidRPr="002F5A10">
        <w:rPr>
          <w:rFonts w:ascii="Arial" w:eastAsia="Calibri" w:hAnsi="Arial" w:cs="Arial"/>
          <w:sz w:val="20"/>
          <w:szCs w:val="20"/>
        </w:rPr>
        <w:t>copias certificadas cobradas</w:t>
      </w:r>
      <w:r w:rsidR="000D5297">
        <w:rPr>
          <w:rFonts w:ascii="Arial" w:eastAsia="Calibri" w:hAnsi="Arial" w:cs="Arial"/>
          <w:sz w:val="20"/>
          <w:szCs w:val="20"/>
        </w:rPr>
        <w:t>; 94 mil 300 pesos en e</w:t>
      </w:r>
      <w:r w:rsidR="000D5297" w:rsidRPr="000D5297">
        <w:rPr>
          <w:rFonts w:ascii="Arial" w:eastAsia="Calibri" w:hAnsi="Arial" w:cs="Arial"/>
          <w:sz w:val="20"/>
          <w:szCs w:val="20"/>
        </w:rPr>
        <w:t>quipos de cómputo</w:t>
      </w:r>
      <w:r w:rsidR="000D5297">
        <w:rPr>
          <w:rFonts w:ascii="Arial" w:eastAsia="Calibri" w:hAnsi="Arial" w:cs="Arial"/>
          <w:sz w:val="20"/>
          <w:szCs w:val="20"/>
        </w:rPr>
        <w:t>;</w:t>
      </w:r>
      <w:r w:rsidR="002F5A10" w:rsidRPr="002F5A10">
        <w:rPr>
          <w:rFonts w:ascii="Arial" w:eastAsia="Calibri" w:hAnsi="Arial" w:cs="Arial"/>
          <w:sz w:val="20"/>
          <w:szCs w:val="20"/>
        </w:rPr>
        <w:t xml:space="preserve"> por un importe de </w:t>
      </w:r>
      <w:r w:rsidR="000D5297">
        <w:rPr>
          <w:rFonts w:ascii="Arial" w:eastAsia="Calibri" w:hAnsi="Arial" w:cs="Arial"/>
          <w:sz w:val="20"/>
          <w:szCs w:val="20"/>
        </w:rPr>
        <w:t xml:space="preserve">143 mil 617 pesos por </w:t>
      </w:r>
      <w:r w:rsidR="002F5A10" w:rsidRPr="002F5A10">
        <w:rPr>
          <w:rFonts w:ascii="Arial" w:eastAsia="Calibri" w:hAnsi="Arial" w:cs="Arial"/>
          <w:sz w:val="20"/>
          <w:szCs w:val="20"/>
        </w:rPr>
        <w:t>multas impuestas</w:t>
      </w:r>
      <w:r w:rsidR="00FF0BF6">
        <w:rPr>
          <w:rFonts w:ascii="Arial" w:eastAsia="Calibri" w:hAnsi="Arial" w:cs="Arial"/>
          <w:sz w:val="20"/>
          <w:szCs w:val="20"/>
        </w:rPr>
        <w:t>.</w:t>
      </w:r>
    </w:p>
    <w:p w14:paraId="3A5BA709" w14:textId="66AE4433" w:rsidR="0038673D" w:rsidRDefault="0038673D" w:rsidP="00462BAD">
      <w:pPr>
        <w:pStyle w:val="Sinespaciado"/>
        <w:shd w:val="clear" w:color="auto" w:fill="FFFFFF" w:themeFill="background1"/>
        <w:ind w:left="720"/>
        <w:jc w:val="both"/>
        <w:rPr>
          <w:rFonts w:ascii="Arial" w:hAnsi="Arial" w:cs="Arial"/>
          <w:color w:val="000000" w:themeColor="text1"/>
          <w:sz w:val="20"/>
          <w:szCs w:val="20"/>
        </w:rPr>
      </w:pPr>
    </w:p>
    <w:p w14:paraId="6332ABFB" w14:textId="77777777" w:rsidR="007E29BC" w:rsidRPr="00462BAD" w:rsidRDefault="007E29BC" w:rsidP="00C76135">
      <w:pPr>
        <w:pStyle w:val="Sinespaciado"/>
        <w:shd w:val="clear" w:color="auto" w:fill="FFFFFF" w:themeFill="background1"/>
        <w:jc w:val="both"/>
        <w:rPr>
          <w:rFonts w:ascii="Arial" w:hAnsi="Arial" w:cs="Arial"/>
          <w:color w:val="000000" w:themeColor="text1"/>
          <w:sz w:val="20"/>
          <w:szCs w:val="20"/>
        </w:rPr>
      </w:pPr>
    </w:p>
    <w:p w14:paraId="5802E526" w14:textId="77777777" w:rsidR="00E5701E" w:rsidRDefault="00E5701E" w:rsidP="0038673D">
      <w:pPr>
        <w:pStyle w:val="Sinespaciado"/>
        <w:shd w:val="clear" w:color="auto" w:fill="FFFFFF" w:themeFill="background1"/>
        <w:ind w:left="720"/>
        <w:jc w:val="both"/>
        <w:rPr>
          <w:rFonts w:ascii="Arial" w:hAnsi="Arial" w:cs="Arial"/>
          <w:color w:val="000000" w:themeColor="text1"/>
          <w:sz w:val="20"/>
          <w:szCs w:val="20"/>
        </w:rPr>
      </w:pPr>
    </w:p>
    <w:p w14:paraId="683B75A5" w14:textId="77777777" w:rsidR="00411D39" w:rsidRPr="003D3249" w:rsidRDefault="007A63B9" w:rsidP="00411D39">
      <w:pPr>
        <w:pStyle w:val="Sinespaciado"/>
        <w:jc w:val="center"/>
        <w:rPr>
          <w:rFonts w:ascii="Arial" w:hAnsi="Arial" w:cs="Arial"/>
          <w:b/>
        </w:rPr>
      </w:pPr>
      <w:r w:rsidRPr="003D3249">
        <w:rPr>
          <w:rFonts w:ascii="Arial" w:hAnsi="Arial" w:cs="Arial"/>
          <w:b/>
        </w:rPr>
        <w:t>c</w:t>
      </w:r>
      <w:r w:rsidR="00465A53" w:rsidRPr="003D3249">
        <w:rPr>
          <w:rFonts w:ascii="Arial" w:hAnsi="Arial" w:cs="Arial"/>
          <w:b/>
        </w:rPr>
        <w:t xml:space="preserve">) </w:t>
      </w:r>
      <w:r w:rsidR="00411D39" w:rsidRPr="003D3249">
        <w:rPr>
          <w:rFonts w:ascii="Arial" w:hAnsi="Arial" w:cs="Arial"/>
          <w:b/>
        </w:rPr>
        <w:t>NOTAS DE GESTIÓN ADMINISTRATIVA</w:t>
      </w:r>
    </w:p>
    <w:p w14:paraId="6755533C" w14:textId="77777777" w:rsidR="0086428F" w:rsidRDefault="0086428F" w:rsidP="00411D39">
      <w:pPr>
        <w:pStyle w:val="Sinespaciado"/>
        <w:jc w:val="center"/>
        <w:rPr>
          <w:rFonts w:ascii="Arial" w:hAnsi="Arial" w:cs="Arial"/>
          <w:b/>
          <w:sz w:val="20"/>
          <w:szCs w:val="20"/>
        </w:rPr>
      </w:pPr>
    </w:p>
    <w:p w14:paraId="14C6D668" w14:textId="77777777" w:rsidR="00C76BC1" w:rsidRPr="007908CF" w:rsidRDefault="00C76BC1" w:rsidP="00E57105">
      <w:pPr>
        <w:pStyle w:val="Sinespaciado"/>
        <w:rPr>
          <w:rFonts w:ascii="Arial" w:hAnsi="Arial" w:cs="Arial"/>
          <w:b/>
          <w:sz w:val="20"/>
          <w:szCs w:val="20"/>
        </w:rPr>
      </w:pPr>
      <w:r w:rsidRPr="007908CF">
        <w:rPr>
          <w:rFonts w:ascii="Arial" w:hAnsi="Arial" w:cs="Arial"/>
          <w:b/>
          <w:sz w:val="20"/>
          <w:szCs w:val="20"/>
        </w:rPr>
        <w:t>1.</w:t>
      </w:r>
      <w:r w:rsidRPr="007908CF">
        <w:rPr>
          <w:rFonts w:ascii="Arial" w:hAnsi="Arial" w:cs="Arial"/>
          <w:b/>
          <w:sz w:val="20"/>
          <w:szCs w:val="20"/>
        </w:rPr>
        <w:tab/>
        <w:t>Introducción</w:t>
      </w:r>
    </w:p>
    <w:p w14:paraId="2B1C0BAE" w14:textId="5E283991" w:rsidR="00C76BC1" w:rsidRPr="007908CF" w:rsidRDefault="00C76BC1" w:rsidP="00C76BC1">
      <w:pPr>
        <w:spacing w:before="120" w:after="120"/>
        <w:ind w:left="567"/>
        <w:jc w:val="both"/>
        <w:rPr>
          <w:rFonts w:ascii="Arial" w:eastAsia="Calibri" w:hAnsi="Arial" w:cs="Arial"/>
          <w:sz w:val="20"/>
          <w:szCs w:val="20"/>
        </w:rPr>
      </w:pPr>
      <w:r w:rsidRPr="007908CF">
        <w:rPr>
          <w:rFonts w:ascii="Arial" w:eastAsia="Calibri" w:hAnsi="Arial" w:cs="Arial"/>
          <w:sz w:val="20"/>
          <w:szCs w:val="20"/>
        </w:rPr>
        <w:t>El Tribunal de Justicia Administrativa del Estado de Michoacán presenta la información financiera como respuesta a los principales usuarios de la misma, en la cual se revelan los aspectos económicos y financieros más importantes d</w:t>
      </w:r>
      <w:r w:rsidR="0086385F" w:rsidRPr="007908CF">
        <w:rPr>
          <w:rFonts w:ascii="Arial" w:eastAsia="Calibri" w:hAnsi="Arial" w:cs="Arial"/>
          <w:sz w:val="20"/>
          <w:szCs w:val="20"/>
        </w:rPr>
        <w:t>el</w:t>
      </w:r>
      <w:r w:rsidR="0069078D" w:rsidRPr="007908CF">
        <w:rPr>
          <w:rFonts w:ascii="Arial" w:eastAsia="Calibri" w:hAnsi="Arial" w:cs="Arial"/>
          <w:sz w:val="20"/>
          <w:szCs w:val="20"/>
        </w:rPr>
        <w:t xml:space="preserve"> periodo </w:t>
      </w:r>
      <w:r w:rsidR="008D3043" w:rsidRPr="007908CF">
        <w:rPr>
          <w:rFonts w:ascii="Arial" w:eastAsia="Calibri" w:hAnsi="Arial" w:cs="Arial"/>
          <w:sz w:val="20"/>
          <w:szCs w:val="20"/>
        </w:rPr>
        <w:t xml:space="preserve">del 1° </w:t>
      </w:r>
      <w:r w:rsidR="00485CF0">
        <w:rPr>
          <w:rFonts w:ascii="Arial" w:eastAsia="Calibri" w:hAnsi="Arial" w:cs="Arial"/>
          <w:sz w:val="20"/>
          <w:szCs w:val="20"/>
        </w:rPr>
        <w:t xml:space="preserve">al </w:t>
      </w:r>
      <w:r w:rsidR="00A0045D">
        <w:rPr>
          <w:rFonts w:ascii="Arial" w:eastAsia="Calibri" w:hAnsi="Arial" w:cs="Arial"/>
          <w:sz w:val="20"/>
          <w:szCs w:val="20"/>
        </w:rPr>
        <w:t xml:space="preserve">31 </w:t>
      </w:r>
      <w:r w:rsidR="009519E1">
        <w:rPr>
          <w:rFonts w:ascii="Arial" w:eastAsia="Calibri" w:hAnsi="Arial" w:cs="Arial"/>
          <w:sz w:val="20"/>
          <w:szCs w:val="20"/>
        </w:rPr>
        <w:t xml:space="preserve">de diciembre </w:t>
      </w:r>
      <w:r w:rsidR="00541C67" w:rsidRPr="007908CF">
        <w:rPr>
          <w:rFonts w:ascii="Arial" w:eastAsia="Calibri" w:hAnsi="Arial" w:cs="Arial"/>
          <w:sz w:val="20"/>
          <w:szCs w:val="20"/>
        </w:rPr>
        <w:t xml:space="preserve">de </w:t>
      </w:r>
      <w:r w:rsidR="009D7768" w:rsidRPr="007908CF">
        <w:rPr>
          <w:rFonts w:ascii="Arial" w:eastAsia="Calibri" w:hAnsi="Arial" w:cs="Arial"/>
          <w:sz w:val="20"/>
          <w:szCs w:val="20"/>
        </w:rPr>
        <w:t>202</w:t>
      </w:r>
      <w:r w:rsidR="00485CF0">
        <w:rPr>
          <w:rFonts w:ascii="Arial" w:eastAsia="Calibri" w:hAnsi="Arial" w:cs="Arial"/>
          <w:sz w:val="20"/>
          <w:szCs w:val="20"/>
        </w:rPr>
        <w:t>3</w:t>
      </w:r>
      <w:r w:rsidR="00ED4396" w:rsidRPr="007908CF">
        <w:rPr>
          <w:rFonts w:ascii="Arial" w:eastAsia="Calibri" w:hAnsi="Arial" w:cs="Arial"/>
          <w:sz w:val="20"/>
          <w:szCs w:val="20"/>
        </w:rPr>
        <w:t>.</w:t>
      </w:r>
    </w:p>
    <w:p w14:paraId="6DF8D904" w14:textId="35AEB2B3" w:rsidR="00C76BC1" w:rsidRPr="007908CF" w:rsidRDefault="00C76BC1" w:rsidP="00C76BC1">
      <w:pPr>
        <w:spacing w:before="120" w:after="120"/>
        <w:ind w:left="567"/>
        <w:jc w:val="both"/>
        <w:rPr>
          <w:rFonts w:ascii="Arial" w:eastAsia="Calibri" w:hAnsi="Arial" w:cs="Arial"/>
          <w:sz w:val="20"/>
          <w:szCs w:val="20"/>
        </w:rPr>
      </w:pPr>
      <w:r w:rsidRPr="007908CF">
        <w:rPr>
          <w:rFonts w:ascii="Arial" w:eastAsia="Calibri" w:hAnsi="Arial" w:cs="Arial"/>
          <w:sz w:val="20"/>
          <w:szCs w:val="20"/>
        </w:rPr>
        <w:t>Los Estados Financieros del Tribunal se integran con la información que resulta de las operaciones derivadas de la recaudación de ingresos, del ejercicio del gasto, el manejo y custodia de los recursos de su propiedad o a su cuidado, así como todas aquellas operaciones contables que modifiquen su Patrimonio, considerando en su registro contable las características administrativas como un Organismo Autón</w:t>
      </w:r>
      <w:r w:rsidR="007908CF">
        <w:rPr>
          <w:rFonts w:ascii="Arial" w:eastAsia="Calibri" w:hAnsi="Arial" w:cs="Arial"/>
          <w:sz w:val="20"/>
          <w:szCs w:val="20"/>
        </w:rPr>
        <w:t>omo.</w:t>
      </w:r>
    </w:p>
    <w:p w14:paraId="7EAA613D" w14:textId="77777777" w:rsidR="00C76BC1" w:rsidRPr="00E40728" w:rsidRDefault="00C76BC1" w:rsidP="00C76BC1">
      <w:pPr>
        <w:spacing w:before="120" w:after="120"/>
        <w:ind w:left="567"/>
        <w:jc w:val="both"/>
        <w:rPr>
          <w:rFonts w:ascii="Arial" w:eastAsia="Calibri" w:hAnsi="Arial" w:cs="Arial"/>
          <w:sz w:val="20"/>
          <w:szCs w:val="20"/>
        </w:rPr>
      </w:pPr>
      <w:r w:rsidRPr="007908CF">
        <w:rPr>
          <w:rFonts w:ascii="Arial" w:eastAsia="Calibri" w:hAnsi="Arial" w:cs="Arial"/>
          <w:sz w:val="20"/>
          <w:szCs w:val="20"/>
        </w:rPr>
        <w:t>En este contexto, en la normativa aplicable se establecen registros que permiten identificar la interrelación de las operaciones.</w:t>
      </w:r>
    </w:p>
    <w:p w14:paraId="23A6AE89" w14:textId="77777777" w:rsidR="00A6142A" w:rsidRPr="00E40728" w:rsidRDefault="00A6142A" w:rsidP="00C76BC1">
      <w:pPr>
        <w:spacing w:before="120" w:after="120"/>
        <w:ind w:left="567"/>
        <w:jc w:val="both"/>
        <w:rPr>
          <w:rFonts w:ascii="Arial" w:eastAsia="Calibri" w:hAnsi="Arial" w:cs="Arial"/>
          <w:sz w:val="20"/>
          <w:szCs w:val="20"/>
        </w:rPr>
      </w:pPr>
    </w:p>
    <w:p w14:paraId="59736C6D" w14:textId="77777777" w:rsidR="00C76BC1" w:rsidRPr="00E40728" w:rsidRDefault="00C76BC1" w:rsidP="00E57105">
      <w:pPr>
        <w:pStyle w:val="Sinespaciado"/>
        <w:rPr>
          <w:rFonts w:ascii="Arial" w:hAnsi="Arial" w:cs="Arial"/>
          <w:b/>
          <w:sz w:val="20"/>
          <w:szCs w:val="20"/>
        </w:rPr>
      </w:pPr>
      <w:r w:rsidRPr="00E40728">
        <w:rPr>
          <w:rFonts w:ascii="Arial" w:hAnsi="Arial" w:cs="Arial"/>
          <w:b/>
          <w:sz w:val="20"/>
          <w:szCs w:val="20"/>
        </w:rPr>
        <w:t>2.</w:t>
      </w:r>
      <w:r w:rsidRPr="00E40728">
        <w:rPr>
          <w:rFonts w:ascii="Arial" w:hAnsi="Arial" w:cs="Arial"/>
          <w:b/>
          <w:sz w:val="20"/>
          <w:szCs w:val="20"/>
        </w:rPr>
        <w:tab/>
        <w:t>Panorama Económico y Financiero</w:t>
      </w:r>
    </w:p>
    <w:p w14:paraId="3C137075" w14:textId="77777777" w:rsidR="00C76BC1" w:rsidRDefault="00C76BC1" w:rsidP="00C76BC1">
      <w:pPr>
        <w:spacing w:before="120" w:after="120"/>
        <w:ind w:left="567"/>
        <w:jc w:val="both"/>
        <w:rPr>
          <w:rFonts w:ascii="Arial" w:eastAsia="Calibri" w:hAnsi="Arial" w:cs="Arial"/>
          <w:sz w:val="20"/>
          <w:szCs w:val="20"/>
        </w:rPr>
      </w:pPr>
      <w:r w:rsidRPr="00E40728">
        <w:rPr>
          <w:rFonts w:ascii="Arial" w:eastAsia="Calibri" w:hAnsi="Arial" w:cs="Arial"/>
          <w:sz w:val="20"/>
          <w:szCs w:val="20"/>
        </w:rPr>
        <w:t xml:space="preserve">El Tribunal de Justicia Administrativa del Estado de Michoacán no cuenta </w:t>
      </w:r>
      <w:r w:rsidR="0086385F" w:rsidRPr="00E40728">
        <w:rPr>
          <w:rFonts w:ascii="Arial" w:eastAsia="Calibri" w:hAnsi="Arial" w:cs="Arial"/>
          <w:sz w:val="20"/>
          <w:szCs w:val="20"/>
        </w:rPr>
        <w:t xml:space="preserve">con esta información, porque </w:t>
      </w:r>
      <w:r w:rsidRPr="00E40728">
        <w:rPr>
          <w:rFonts w:ascii="Arial" w:eastAsia="Calibri" w:hAnsi="Arial" w:cs="Arial"/>
          <w:sz w:val="20"/>
          <w:szCs w:val="20"/>
        </w:rPr>
        <w:t>fue creado para el control de legalidad, dotado de plena jurisdicción e imperio para hacer cumplir sus resoluciones en todo el territorio estatal, teniendo como objetivo impartir justicia Administrativa en el Estado de Michoacán de manera pronta, completa e imparcial, así como procurarla y realizar capacitación especializada en esta materia.</w:t>
      </w:r>
    </w:p>
    <w:p w14:paraId="1CEAD5BB" w14:textId="77777777" w:rsidR="00840E7E" w:rsidRPr="00E40728" w:rsidRDefault="00840E7E" w:rsidP="00C76BC1">
      <w:pPr>
        <w:spacing w:before="120" w:after="120"/>
        <w:ind w:left="567"/>
        <w:jc w:val="both"/>
        <w:rPr>
          <w:rFonts w:ascii="Arial" w:eastAsia="Calibri" w:hAnsi="Arial" w:cs="Arial"/>
          <w:sz w:val="20"/>
          <w:szCs w:val="20"/>
        </w:rPr>
      </w:pPr>
    </w:p>
    <w:p w14:paraId="58C6D25F" w14:textId="77777777" w:rsidR="00C76BC1" w:rsidRPr="00E40728" w:rsidRDefault="00C76BC1" w:rsidP="00E57105">
      <w:pPr>
        <w:pStyle w:val="Sinespaciado"/>
        <w:rPr>
          <w:rFonts w:ascii="Arial" w:hAnsi="Arial" w:cs="Arial"/>
          <w:b/>
          <w:sz w:val="20"/>
          <w:szCs w:val="20"/>
        </w:rPr>
      </w:pPr>
      <w:r w:rsidRPr="00E40728">
        <w:rPr>
          <w:rFonts w:ascii="Arial" w:hAnsi="Arial" w:cs="Arial"/>
          <w:b/>
          <w:sz w:val="20"/>
          <w:szCs w:val="20"/>
        </w:rPr>
        <w:t>3.</w:t>
      </w:r>
      <w:r w:rsidRPr="00E40728">
        <w:rPr>
          <w:rFonts w:ascii="Arial" w:hAnsi="Arial" w:cs="Arial"/>
          <w:b/>
          <w:sz w:val="20"/>
          <w:szCs w:val="20"/>
        </w:rPr>
        <w:tab/>
        <w:t>Autorización e Historia</w:t>
      </w:r>
    </w:p>
    <w:p w14:paraId="5E8172DB" w14:textId="77777777" w:rsidR="00411D39" w:rsidRPr="00E40728" w:rsidRDefault="00411D39" w:rsidP="00A428C8">
      <w:pPr>
        <w:pStyle w:val="Sinespaciado"/>
        <w:rPr>
          <w:rFonts w:ascii="Arial" w:hAnsi="Arial" w:cs="Arial"/>
          <w:b/>
          <w:sz w:val="20"/>
          <w:szCs w:val="20"/>
        </w:rPr>
      </w:pPr>
    </w:p>
    <w:p w14:paraId="27202E6D" w14:textId="77777777" w:rsidR="00411D39" w:rsidRPr="00E40728" w:rsidRDefault="00411D39" w:rsidP="00A428C8">
      <w:pPr>
        <w:pStyle w:val="Sinespaciado"/>
        <w:ind w:firstLine="567"/>
        <w:rPr>
          <w:rFonts w:ascii="Arial" w:hAnsi="Arial" w:cs="Arial"/>
          <w:b/>
          <w:sz w:val="20"/>
          <w:szCs w:val="20"/>
        </w:rPr>
      </w:pPr>
      <w:r w:rsidRPr="00E40728">
        <w:rPr>
          <w:rFonts w:ascii="Arial" w:hAnsi="Arial" w:cs="Arial"/>
          <w:b/>
          <w:sz w:val="20"/>
          <w:szCs w:val="20"/>
        </w:rPr>
        <w:t>Presentación</w:t>
      </w:r>
    </w:p>
    <w:p w14:paraId="18A1D089" w14:textId="77777777" w:rsidR="005E0FBA" w:rsidRPr="00E40728" w:rsidRDefault="005E0FBA" w:rsidP="005E0FBA">
      <w:pPr>
        <w:pStyle w:val="Sinespaciado"/>
        <w:jc w:val="center"/>
        <w:rPr>
          <w:rFonts w:ascii="Arial" w:hAnsi="Arial" w:cs="Arial"/>
          <w:sz w:val="20"/>
          <w:szCs w:val="20"/>
        </w:rPr>
      </w:pPr>
    </w:p>
    <w:p w14:paraId="12C9CF72"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La justicia administrativa es una figura indispensable dentro del sistema jurídico mexicano, porque se deben someter a ella, todas las controversias de hecho y de derecho surgidas en torno a las actuaciones públicas sujetas al Derecho Administrativo.</w:t>
      </w:r>
    </w:p>
    <w:p w14:paraId="6327FA51" w14:textId="7EDD9471" w:rsidR="00411D39" w:rsidRPr="00E40728" w:rsidRDefault="00411D39" w:rsidP="004B0493">
      <w:pPr>
        <w:ind w:left="567"/>
        <w:jc w:val="both"/>
        <w:rPr>
          <w:rFonts w:ascii="Arial" w:hAnsi="Arial" w:cs="Arial"/>
          <w:sz w:val="20"/>
          <w:szCs w:val="20"/>
        </w:rPr>
      </w:pPr>
      <w:r w:rsidRPr="00E40728">
        <w:rPr>
          <w:rFonts w:ascii="Arial" w:hAnsi="Arial" w:cs="Arial"/>
          <w:sz w:val="20"/>
          <w:szCs w:val="20"/>
        </w:rPr>
        <w:t xml:space="preserve">La impartición de justicia administrativa en el Estado, por medio del Tribunal de Justicia Administrativa, será más eficaz, en razón de que corresponderá a este órgano, fungir en su aspecto jurisdiccional como una contraloría jurídica de los actos de la administración pública estatal y municipal, </w:t>
      </w:r>
      <w:r w:rsidR="00943666" w:rsidRPr="00E40728">
        <w:rPr>
          <w:rFonts w:ascii="Arial" w:hAnsi="Arial" w:cs="Arial"/>
          <w:sz w:val="20"/>
          <w:szCs w:val="20"/>
        </w:rPr>
        <w:t>constituyéndose,</w:t>
      </w:r>
      <w:r w:rsidRPr="00E40728">
        <w:rPr>
          <w:rFonts w:ascii="Arial" w:hAnsi="Arial" w:cs="Arial"/>
          <w:sz w:val="20"/>
          <w:szCs w:val="20"/>
        </w:rPr>
        <w:t xml:space="preserve"> en suma, como un verdadero control de la legalidad a favor de los particulares.</w:t>
      </w:r>
    </w:p>
    <w:p w14:paraId="0FBACE38"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El Tribunal tiene como objeto regular los actos y procedimientos administrativos entre el particular y las dependencias, entidades y organismos públicos desconcentrados del Poder Ejecutivo Estatal.</w:t>
      </w:r>
    </w:p>
    <w:p w14:paraId="0C85F730"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 xml:space="preserve">El Tribunal será competente para conocer y resolver en forma definitiva de las controversias que en juicio se promuevan en contra de los actos o resoluciones definitivos, dictados, ordenados, ejecutados o que se pretenda ejecutar, según corresponda, por el Poder Ejecutivo, </w:t>
      </w:r>
      <w:r w:rsidRPr="00E40728">
        <w:rPr>
          <w:rFonts w:ascii="Arial" w:hAnsi="Arial" w:cs="Arial"/>
          <w:sz w:val="20"/>
          <w:szCs w:val="20"/>
        </w:rPr>
        <w:lastRenderedPageBreak/>
        <w:t>de la Auditoría Superior de Michoacán, por los ayuntamientos, por los organismos autónomos, las entidades u organismos descentralizados o desconcentrados, estatales o municipales.</w:t>
      </w:r>
    </w:p>
    <w:p w14:paraId="0A68B2CC"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Es por esto y en apoyo con los avances tecnológicos que los que formamos parte del Tribunal estamos buscando acercar la información a todas las personas, instituciones u organizaciones que la requieren, por medio de esta página, en la cual se pretende difundir las sesiones públicas del Pleno del Tribunal.</w:t>
      </w:r>
    </w:p>
    <w:p w14:paraId="6DA00516"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En esta página encontrará información relacionada con los antecedentes del Tribunal, su organización y funcionamiento, elección de Magistrados, acuerdos, sentencias, legislación administrativa, enlaces al sitio de transparencia y acceso a la información pública, boletines de prensa, estadística, publicaciones y avisos de sesiones públicas, entre otros aspectos.</w:t>
      </w:r>
    </w:p>
    <w:p w14:paraId="20ACE399" w14:textId="77777777" w:rsidR="00411D39" w:rsidRPr="00E40728" w:rsidRDefault="00411D39" w:rsidP="004B0493">
      <w:pPr>
        <w:ind w:left="567"/>
        <w:jc w:val="both"/>
        <w:rPr>
          <w:rFonts w:ascii="Arial" w:hAnsi="Arial" w:cs="Arial"/>
          <w:b/>
          <w:sz w:val="20"/>
          <w:szCs w:val="20"/>
        </w:rPr>
      </w:pPr>
      <w:r w:rsidRPr="00E40728">
        <w:rPr>
          <w:rFonts w:ascii="Arial" w:hAnsi="Arial" w:cs="Arial"/>
          <w:b/>
          <w:sz w:val="20"/>
          <w:szCs w:val="20"/>
        </w:rPr>
        <w:t>Antecedentes Históricos</w:t>
      </w:r>
    </w:p>
    <w:p w14:paraId="6A443D39"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El Artículo 116 fracción V</w:t>
      </w:r>
    </w:p>
    <w:p w14:paraId="56ED9197"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La Constitución Política de los Estados Unidos Mexicanos, concede atribuciones a los Estados para instituir Tribunales de lo Contencioso-Administrativo, dotados de plena autonomía para dictar sus fallos, que tengan a su cargo dirimir las controversias que se susciten entre la Administración Pública Estatal y los particulares, estableciendo las normas para su organización, su funcionamiento, el procedimiento y los recursos contra sus resoluciones.</w:t>
      </w:r>
    </w:p>
    <w:p w14:paraId="72F73E8B" w14:textId="77777777" w:rsidR="00411D39" w:rsidRPr="00E40728" w:rsidRDefault="00411D39" w:rsidP="004B0493">
      <w:pPr>
        <w:ind w:left="567"/>
        <w:jc w:val="both"/>
        <w:rPr>
          <w:rFonts w:ascii="Arial" w:hAnsi="Arial" w:cs="Arial"/>
          <w:sz w:val="20"/>
          <w:szCs w:val="20"/>
        </w:rPr>
      </w:pPr>
      <w:r w:rsidRPr="00E40728">
        <w:rPr>
          <w:rFonts w:ascii="Arial" w:hAnsi="Arial" w:cs="Arial"/>
          <w:sz w:val="20"/>
          <w:szCs w:val="20"/>
        </w:rPr>
        <w:t>El Congreso del Estado Libre y Soberano de Michoacán de Ocampo, en sesión del día 21 de diciembre de 2006, aprobó Decreto en el que reformó, adicionó y derogó diversas disposiciones de la Constitución Política del Estado Libre y Soberano de Michoacán de Ocampo, creando el Tribunal de Justicia Administrativa como órgano autónomo, independiente en sus resoluciones y de jurisdicción plena en materia administrativa.</w:t>
      </w:r>
    </w:p>
    <w:p w14:paraId="085314B3" w14:textId="1594B13C" w:rsidR="00905BFB" w:rsidRPr="00943666" w:rsidRDefault="00411D39" w:rsidP="00943666">
      <w:pPr>
        <w:ind w:left="567"/>
        <w:jc w:val="both"/>
        <w:rPr>
          <w:rFonts w:ascii="Arial" w:hAnsi="Arial" w:cs="Arial"/>
          <w:sz w:val="20"/>
          <w:szCs w:val="20"/>
        </w:rPr>
      </w:pPr>
      <w:r w:rsidRPr="00E40728">
        <w:rPr>
          <w:rFonts w:ascii="Arial" w:hAnsi="Arial" w:cs="Arial"/>
          <w:sz w:val="20"/>
          <w:szCs w:val="20"/>
        </w:rPr>
        <w:t>En sesión de fecha 4 de mayo de 2006, fue declarada la aprobación del Decreto por la mayoría de los ayuntamientos de la entidad; posteriormente en edición del 23 de mayo de 2006, fue publicado en el Periódico Oficial del Estado.</w:t>
      </w:r>
    </w:p>
    <w:p w14:paraId="0BE34A5D" w14:textId="77777777" w:rsidR="00EB5B94" w:rsidRPr="00E40728" w:rsidRDefault="00EB5B94" w:rsidP="004B0493">
      <w:pPr>
        <w:ind w:left="567"/>
        <w:jc w:val="both"/>
        <w:rPr>
          <w:rFonts w:ascii="Arial" w:hAnsi="Arial" w:cs="Arial"/>
          <w:b/>
          <w:sz w:val="20"/>
          <w:szCs w:val="20"/>
        </w:rPr>
      </w:pPr>
      <w:r w:rsidRPr="00E40728">
        <w:rPr>
          <w:rFonts w:ascii="Arial" w:hAnsi="Arial" w:cs="Arial"/>
          <w:b/>
          <w:sz w:val="20"/>
          <w:szCs w:val="20"/>
        </w:rPr>
        <w:t>Fecha de creación del Tribunal</w:t>
      </w:r>
    </w:p>
    <w:p w14:paraId="29A87FCB" w14:textId="1384C699" w:rsidR="004774B0" w:rsidRPr="00E40728" w:rsidRDefault="00411D39" w:rsidP="004B0493">
      <w:pPr>
        <w:ind w:left="567"/>
        <w:jc w:val="both"/>
        <w:rPr>
          <w:rFonts w:ascii="Arial" w:hAnsi="Arial" w:cs="Arial"/>
          <w:sz w:val="20"/>
          <w:szCs w:val="20"/>
        </w:rPr>
      </w:pPr>
      <w:r w:rsidRPr="00E40728">
        <w:rPr>
          <w:rFonts w:ascii="Arial" w:hAnsi="Arial" w:cs="Arial"/>
          <w:sz w:val="20"/>
          <w:szCs w:val="20"/>
        </w:rPr>
        <w:t xml:space="preserve">En sesión del día 1° de </w:t>
      </w:r>
      <w:r w:rsidR="005A5AD5">
        <w:rPr>
          <w:rFonts w:ascii="Arial" w:hAnsi="Arial" w:cs="Arial"/>
          <w:sz w:val="20"/>
          <w:szCs w:val="20"/>
        </w:rPr>
        <w:t>agosto</w:t>
      </w:r>
      <w:r w:rsidRPr="00E40728">
        <w:rPr>
          <w:rFonts w:ascii="Arial" w:hAnsi="Arial" w:cs="Arial"/>
          <w:sz w:val="20"/>
          <w:szCs w:val="20"/>
        </w:rPr>
        <w:t xml:space="preserve"> de 2007, se aprobó el Código de Justicia Administrativa del Estado de Michoacán de Ocampo, que se publicó en el Periódico Oficial del Estado el 23 de </w:t>
      </w:r>
      <w:r w:rsidR="005A5AD5">
        <w:rPr>
          <w:rFonts w:ascii="Arial" w:hAnsi="Arial" w:cs="Arial"/>
          <w:sz w:val="20"/>
          <w:szCs w:val="20"/>
        </w:rPr>
        <w:t>agosto</w:t>
      </w:r>
      <w:r w:rsidRPr="00E40728">
        <w:rPr>
          <w:rFonts w:ascii="Arial" w:hAnsi="Arial" w:cs="Arial"/>
          <w:sz w:val="20"/>
          <w:szCs w:val="20"/>
        </w:rPr>
        <w:t xml:space="preserve"> de 2007, al tenor de cuyas disposiciones en sesión del día 29 de </w:t>
      </w:r>
      <w:r w:rsidR="005A5AD5">
        <w:rPr>
          <w:rFonts w:ascii="Arial" w:hAnsi="Arial" w:cs="Arial"/>
          <w:sz w:val="20"/>
          <w:szCs w:val="20"/>
        </w:rPr>
        <w:t>agosto</w:t>
      </w:r>
      <w:r w:rsidRPr="00E40728">
        <w:rPr>
          <w:rFonts w:ascii="Arial" w:hAnsi="Arial" w:cs="Arial"/>
          <w:sz w:val="20"/>
          <w:szCs w:val="20"/>
        </w:rPr>
        <w:t xml:space="preserve"> de 2007, se eligió a los tres Magistrados integrantes del Tribunal.</w:t>
      </w:r>
    </w:p>
    <w:p w14:paraId="1E89A576" w14:textId="77777777" w:rsidR="004774B0" w:rsidRPr="00E40728" w:rsidRDefault="004774B0" w:rsidP="004B0493">
      <w:pPr>
        <w:ind w:left="567"/>
        <w:jc w:val="both"/>
        <w:rPr>
          <w:rFonts w:ascii="Arial" w:hAnsi="Arial" w:cs="Arial"/>
          <w:b/>
          <w:sz w:val="20"/>
          <w:szCs w:val="20"/>
        </w:rPr>
      </w:pPr>
      <w:r w:rsidRPr="00E40728">
        <w:rPr>
          <w:rFonts w:ascii="Arial" w:hAnsi="Arial" w:cs="Arial"/>
          <w:b/>
          <w:sz w:val="20"/>
          <w:szCs w:val="20"/>
        </w:rPr>
        <w:t xml:space="preserve">Organización y Objeto Social </w:t>
      </w:r>
    </w:p>
    <w:p w14:paraId="219D73DD" w14:textId="77777777" w:rsidR="00411D39" w:rsidRPr="00E40728" w:rsidRDefault="00EB5B94" w:rsidP="004B0493">
      <w:pPr>
        <w:ind w:left="567"/>
        <w:jc w:val="both"/>
        <w:rPr>
          <w:rFonts w:ascii="Arial" w:hAnsi="Arial" w:cs="Arial"/>
          <w:b/>
          <w:sz w:val="20"/>
          <w:szCs w:val="20"/>
        </w:rPr>
      </w:pPr>
      <w:r w:rsidRPr="00E40728">
        <w:rPr>
          <w:rFonts w:ascii="Arial" w:hAnsi="Arial" w:cs="Arial"/>
          <w:b/>
          <w:sz w:val="20"/>
          <w:szCs w:val="20"/>
        </w:rPr>
        <w:t>Objeto social</w:t>
      </w:r>
    </w:p>
    <w:p w14:paraId="3072B084" w14:textId="77777777" w:rsidR="00EB5B94" w:rsidRPr="00E40728" w:rsidRDefault="00EB5B94" w:rsidP="004B0493">
      <w:pPr>
        <w:ind w:left="567"/>
        <w:jc w:val="both"/>
        <w:rPr>
          <w:rFonts w:ascii="Arial" w:hAnsi="Arial" w:cs="Arial"/>
          <w:sz w:val="20"/>
          <w:szCs w:val="20"/>
        </w:rPr>
      </w:pPr>
      <w:r w:rsidRPr="00E40728">
        <w:rPr>
          <w:rFonts w:ascii="Arial" w:hAnsi="Arial" w:cs="Arial"/>
          <w:sz w:val="20"/>
          <w:szCs w:val="20"/>
        </w:rPr>
        <w:t>El Tribunal es competente para conocer y resolver en forma definitiva de las controversias que en juicio se promuevan en contra de los actos o resoluciones definitivos, dictados, ordenados, ejecutados o que se pretenda ejecutar, según corresponda, por el Poder Ejecutivo, de la Auditoría Superior de Michoacán, por los ayuntamientos, por los organismos autónomos, las entidades u organismos descentralizados o desconcentrados, estatales o municipales.</w:t>
      </w:r>
    </w:p>
    <w:p w14:paraId="201D9C61" w14:textId="407912FB" w:rsidR="007936C7" w:rsidRPr="00FF4E2B" w:rsidRDefault="000871F8" w:rsidP="00FF4E2B">
      <w:pPr>
        <w:ind w:left="567"/>
        <w:jc w:val="both"/>
        <w:rPr>
          <w:rFonts w:ascii="Arial" w:hAnsi="Arial" w:cs="Arial"/>
          <w:sz w:val="20"/>
          <w:szCs w:val="20"/>
        </w:rPr>
      </w:pPr>
      <w:r w:rsidRPr="00E40728">
        <w:rPr>
          <w:rFonts w:ascii="Arial" w:hAnsi="Arial" w:cs="Arial"/>
          <w:sz w:val="20"/>
          <w:szCs w:val="20"/>
        </w:rPr>
        <w:lastRenderedPageBreak/>
        <w:t>Asimismo, es competente para imponer las sanciones a los servidores públicos por las responsabilidades administrativas que la ley determine como graves y a los particulares que participen en actos vinculados con dichas responsabilidades, así como fincar a los responsables el pago de las indemnizaciones y sanciones pecuniarias que deriven de los daños y perjuicios que afecten a la Hacienda Pública Estatal o al patrimonio de los entes públicos; así como imponer sanciones a servidores públicos y particulares que incumplan gravemente en resoluciones del organismo garante en materia de acceso a la información y protección de datos personales.</w:t>
      </w:r>
    </w:p>
    <w:p w14:paraId="50449452" w14:textId="77777777" w:rsidR="00411D39" w:rsidRPr="00E40728" w:rsidRDefault="00EB5B94" w:rsidP="00147C74">
      <w:pPr>
        <w:ind w:firstLine="567"/>
        <w:rPr>
          <w:rFonts w:ascii="Arial" w:hAnsi="Arial" w:cs="Arial"/>
          <w:b/>
          <w:sz w:val="20"/>
          <w:szCs w:val="20"/>
        </w:rPr>
      </w:pPr>
      <w:r w:rsidRPr="00E40728">
        <w:rPr>
          <w:rFonts w:ascii="Arial" w:hAnsi="Arial" w:cs="Arial"/>
          <w:b/>
          <w:sz w:val="20"/>
          <w:szCs w:val="20"/>
        </w:rPr>
        <w:t>Principal actividad</w:t>
      </w:r>
    </w:p>
    <w:p w14:paraId="71FADFAF" w14:textId="77777777" w:rsidR="00EB5B94" w:rsidRPr="00E40728" w:rsidRDefault="00EB5B94" w:rsidP="005E0FBA">
      <w:pPr>
        <w:pStyle w:val="Sinespaciado"/>
        <w:numPr>
          <w:ilvl w:val="0"/>
          <w:numId w:val="5"/>
        </w:numPr>
        <w:jc w:val="both"/>
        <w:rPr>
          <w:rFonts w:ascii="Arial" w:hAnsi="Arial" w:cs="Arial"/>
          <w:sz w:val="20"/>
          <w:szCs w:val="20"/>
        </w:rPr>
      </w:pPr>
      <w:r w:rsidRPr="00E40728">
        <w:rPr>
          <w:rFonts w:ascii="Arial" w:hAnsi="Arial" w:cs="Arial"/>
          <w:sz w:val="20"/>
          <w:szCs w:val="20"/>
        </w:rPr>
        <w:t>Impartir justicia administrativa en el Estado.</w:t>
      </w:r>
    </w:p>
    <w:p w14:paraId="40642ADE" w14:textId="77777777" w:rsidR="005E0FBA" w:rsidRPr="00E40728" w:rsidRDefault="005E0FBA" w:rsidP="005E0FBA">
      <w:pPr>
        <w:pStyle w:val="Sinespaciado"/>
        <w:numPr>
          <w:ilvl w:val="0"/>
          <w:numId w:val="5"/>
        </w:numPr>
        <w:jc w:val="both"/>
        <w:rPr>
          <w:rFonts w:ascii="Arial" w:hAnsi="Arial" w:cs="Arial"/>
          <w:sz w:val="20"/>
          <w:szCs w:val="20"/>
        </w:rPr>
      </w:pPr>
      <w:r w:rsidRPr="00E40728">
        <w:rPr>
          <w:rFonts w:ascii="Arial" w:hAnsi="Arial" w:cs="Arial"/>
          <w:sz w:val="20"/>
          <w:szCs w:val="20"/>
        </w:rPr>
        <w:t>Proporcionar defensoría a las personas de escasos recursos en materia de justicia administrativa en el Estado.</w:t>
      </w:r>
    </w:p>
    <w:p w14:paraId="5DCD6EDF" w14:textId="77777777" w:rsidR="000871F8" w:rsidRPr="00E40728" w:rsidRDefault="000871F8" w:rsidP="000871F8">
      <w:pPr>
        <w:pStyle w:val="Sinespaciado"/>
        <w:numPr>
          <w:ilvl w:val="0"/>
          <w:numId w:val="5"/>
        </w:numPr>
        <w:jc w:val="both"/>
        <w:rPr>
          <w:rFonts w:ascii="Arial" w:hAnsi="Arial" w:cs="Arial"/>
          <w:sz w:val="20"/>
          <w:szCs w:val="20"/>
        </w:rPr>
      </w:pPr>
      <w:r w:rsidRPr="00E40728">
        <w:rPr>
          <w:rFonts w:ascii="Arial" w:hAnsi="Arial" w:cs="Arial"/>
          <w:sz w:val="20"/>
          <w:szCs w:val="20"/>
        </w:rPr>
        <w:t>Imponer las sanciones a los servidores públicos por las responsabilidades administrativas que la ley determine como graves y a los particulares que participen en los mismos.</w:t>
      </w:r>
    </w:p>
    <w:p w14:paraId="4C78997B" w14:textId="77777777" w:rsidR="00E5701E" w:rsidRDefault="00E5701E" w:rsidP="004774B0">
      <w:pPr>
        <w:pStyle w:val="Sinespaciado"/>
        <w:ind w:left="720"/>
        <w:jc w:val="both"/>
        <w:rPr>
          <w:rFonts w:ascii="Arial" w:hAnsi="Arial" w:cs="Arial"/>
          <w:sz w:val="20"/>
          <w:szCs w:val="20"/>
        </w:rPr>
      </w:pPr>
    </w:p>
    <w:p w14:paraId="3F640307" w14:textId="77777777" w:rsidR="00411D39" w:rsidRPr="00E40728" w:rsidRDefault="00147C74" w:rsidP="00147C74">
      <w:pPr>
        <w:ind w:firstLine="360"/>
        <w:rPr>
          <w:rFonts w:ascii="Arial" w:hAnsi="Arial" w:cs="Arial"/>
          <w:b/>
          <w:sz w:val="20"/>
          <w:szCs w:val="20"/>
        </w:rPr>
      </w:pPr>
      <w:r w:rsidRPr="00E40728">
        <w:rPr>
          <w:rFonts w:ascii="Arial" w:hAnsi="Arial" w:cs="Arial"/>
          <w:b/>
          <w:sz w:val="20"/>
          <w:szCs w:val="20"/>
        </w:rPr>
        <w:t xml:space="preserve">   </w:t>
      </w:r>
      <w:r w:rsidR="00411D39" w:rsidRPr="00E40728">
        <w:rPr>
          <w:rFonts w:ascii="Arial" w:hAnsi="Arial" w:cs="Arial"/>
          <w:b/>
          <w:sz w:val="20"/>
          <w:szCs w:val="20"/>
        </w:rPr>
        <w:t>Ejercicio fiscal</w:t>
      </w:r>
    </w:p>
    <w:p w14:paraId="7AD4ECF8" w14:textId="57FA25F7" w:rsidR="00EB5B94" w:rsidRPr="00E40728" w:rsidRDefault="00F841FC" w:rsidP="00D97720">
      <w:pPr>
        <w:pStyle w:val="Sinespaciado"/>
        <w:ind w:left="567"/>
        <w:jc w:val="both"/>
        <w:rPr>
          <w:rFonts w:ascii="Arial" w:hAnsi="Arial" w:cs="Arial"/>
          <w:sz w:val="20"/>
          <w:szCs w:val="20"/>
        </w:rPr>
      </w:pPr>
      <w:r w:rsidRPr="00E40728">
        <w:rPr>
          <w:rFonts w:ascii="Arial" w:hAnsi="Arial" w:cs="Arial"/>
          <w:sz w:val="20"/>
          <w:szCs w:val="20"/>
        </w:rPr>
        <w:t>2</w:t>
      </w:r>
      <w:r w:rsidR="009D7768">
        <w:rPr>
          <w:rFonts w:ascii="Arial" w:hAnsi="Arial" w:cs="Arial"/>
          <w:sz w:val="20"/>
          <w:szCs w:val="20"/>
        </w:rPr>
        <w:t>02</w:t>
      </w:r>
      <w:r w:rsidR="00485CF0">
        <w:rPr>
          <w:rFonts w:ascii="Arial" w:hAnsi="Arial" w:cs="Arial"/>
          <w:sz w:val="20"/>
          <w:szCs w:val="20"/>
        </w:rPr>
        <w:t>3</w:t>
      </w:r>
    </w:p>
    <w:p w14:paraId="5496E912" w14:textId="77777777" w:rsidR="00E5701E" w:rsidRPr="00E40728" w:rsidRDefault="00E5701E" w:rsidP="00411D39">
      <w:pPr>
        <w:pStyle w:val="Sinespaciado"/>
        <w:jc w:val="both"/>
        <w:rPr>
          <w:rFonts w:ascii="Arial" w:hAnsi="Arial" w:cs="Arial"/>
          <w:sz w:val="20"/>
          <w:szCs w:val="20"/>
        </w:rPr>
      </w:pPr>
    </w:p>
    <w:p w14:paraId="260242D7" w14:textId="77777777" w:rsidR="00411D39" w:rsidRPr="00E40728" w:rsidRDefault="00411D39" w:rsidP="00A428C8">
      <w:pPr>
        <w:ind w:firstLine="567"/>
        <w:rPr>
          <w:rFonts w:ascii="Arial" w:hAnsi="Arial" w:cs="Arial"/>
          <w:b/>
          <w:sz w:val="20"/>
          <w:szCs w:val="20"/>
        </w:rPr>
      </w:pPr>
      <w:r w:rsidRPr="00E40728">
        <w:rPr>
          <w:rFonts w:ascii="Arial" w:hAnsi="Arial" w:cs="Arial"/>
          <w:b/>
          <w:sz w:val="20"/>
          <w:szCs w:val="20"/>
        </w:rPr>
        <w:t>Régimen jurídico</w:t>
      </w:r>
    </w:p>
    <w:p w14:paraId="3FCB01FB" w14:textId="5E859F82" w:rsidR="005E0FBA" w:rsidRPr="00E40728" w:rsidRDefault="005E0FBA" w:rsidP="00D97720">
      <w:pPr>
        <w:pStyle w:val="Sinespaciado"/>
        <w:ind w:left="567"/>
        <w:jc w:val="both"/>
        <w:rPr>
          <w:rFonts w:ascii="Arial" w:hAnsi="Arial" w:cs="Arial"/>
          <w:sz w:val="20"/>
          <w:szCs w:val="20"/>
        </w:rPr>
      </w:pPr>
      <w:r w:rsidRPr="00E40728">
        <w:rPr>
          <w:rFonts w:ascii="Arial" w:hAnsi="Arial" w:cs="Arial"/>
          <w:sz w:val="20"/>
          <w:szCs w:val="20"/>
        </w:rPr>
        <w:t>Organismo Público Autónomo</w:t>
      </w:r>
      <w:r w:rsidR="00943666">
        <w:rPr>
          <w:rFonts w:ascii="Arial" w:hAnsi="Arial" w:cs="Arial"/>
          <w:sz w:val="20"/>
          <w:szCs w:val="20"/>
        </w:rPr>
        <w:t xml:space="preserve"> Constitucional.</w:t>
      </w:r>
    </w:p>
    <w:p w14:paraId="6A17C5C9" w14:textId="77777777" w:rsidR="005E0FBA" w:rsidRPr="00E40728" w:rsidRDefault="005E0FBA" w:rsidP="00411D39">
      <w:pPr>
        <w:pStyle w:val="Sinespaciado"/>
        <w:jc w:val="both"/>
        <w:rPr>
          <w:rFonts w:ascii="Arial" w:hAnsi="Arial" w:cs="Arial"/>
          <w:sz w:val="20"/>
          <w:szCs w:val="20"/>
        </w:rPr>
      </w:pPr>
    </w:p>
    <w:p w14:paraId="4E8B786E" w14:textId="77777777" w:rsidR="00B03C12" w:rsidRDefault="00B03C12" w:rsidP="00A428C8">
      <w:pPr>
        <w:pStyle w:val="Sinespaciado"/>
        <w:ind w:firstLine="567"/>
        <w:jc w:val="both"/>
        <w:rPr>
          <w:rFonts w:ascii="Arial" w:hAnsi="Arial" w:cs="Arial"/>
          <w:b/>
          <w:sz w:val="20"/>
          <w:szCs w:val="20"/>
        </w:rPr>
      </w:pPr>
    </w:p>
    <w:p w14:paraId="2D0B946D" w14:textId="77777777" w:rsidR="005E0FBA" w:rsidRPr="00E40728" w:rsidRDefault="00411D39" w:rsidP="00A428C8">
      <w:pPr>
        <w:pStyle w:val="Sinespaciado"/>
        <w:ind w:firstLine="567"/>
        <w:jc w:val="both"/>
        <w:rPr>
          <w:rFonts w:ascii="Arial" w:hAnsi="Arial" w:cs="Arial"/>
          <w:b/>
          <w:sz w:val="20"/>
          <w:szCs w:val="20"/>
        </w:rPr>
      </w:pPr>
      <w:r w:rsidRPr="00E40728">
        <w:rPr>
          <w:rFonts w:ascii="Arial" w:hAnsi="Arial" w:cs="Arial"/>
          <w:b/>
          <w:sz w:val="20"/>
          <w:szCs w:val="20"/>
        </w:rPr>
        <w:t>C</w:t>
      </w:r>
      <w:r w:rsidR="005E0FBA" w:rsidRPr="00E40728">
        <w:rPr>
          <w:rFonts w:ascii="Arial" w:hAnsi="Arial" w:cs="Arial"/>
          <w:b/>
          <w:sz w:val="20"/>
          <w:szCs w:val="20"/>
        </w:rPr>
        <w:t>onsideraciones fiscales del Tribunal</w:t>
      </w:r>
    </w:p>
    <w:p w14:paraId="3049DC5C" w14:textId="77777777" w:rsidR="005E0FBA" w:rsidRPr="00E40728" w:rsidRDefault="005E0FBA" w:rsidP="00411D39">
      <w:pPr>
        <w:pStyle w:val="Sinespaciado"/>
        <w:jc w:val="both"/>
        <w:rPr>
          <w:rFonts w:ascii="Arial" w:hAnsi="Arial" w:cs="Arial"/>
          <w:sz w:val="20"/>
          <w:szCs w:val="20"/>
        </w:rPr>
      </w:pPr>
    </w:p>
    <w:p w14:paraId="1C978932" w14:textId="77777777" w:rsidR="00D50E2A" w:rsidRPr="00E40728" w:rsidRDefault="00D50E2A" w:rsidP="00D97720">
      <w:pPr>
        <w:spacing w:before="120" w:after="120"/>
        <w:ind w:left="567"/>
        <w:jc w:val="both"/>
        <w:rPr>
          <w:rFonts w:ascii="Arial" w:eastAsia="Calibri" w:hAnsi="Arial" w:cs="Arial"/>
          <w:sz w:val="20"/>
          <w:szCs w:val="20"/>
        </w:rPr>
      </w:pPr>
      <w:r w:rsidRPr="00E40728">
        <w:rPr>
          <w:rFonts w:ascii="Arial" w:eastAsia="Calibri" w:hAnsi="Arial" w:cs="Arial"/>
          <w:sz w:val="20"/>
          <w:szCs w:val="20"/>
        </w:rPr>
        <w:t>Por lo que se refiere a las obligaciones fiscales federales que tiene el Tribunal de Justicia Administrativa del Estado de Michoacán, respecto del Impuesto Sobre la Renta, en lo referente al Capítulo I del Título IV de la Ley de la materia, relativo a Ingresos por salarios y en general por la prestación de un servicio personal subordinado, le dan el carácter de retenedor y está obligado a enterar dicho Impuesto.</w:t>
      </w:r>
    </w:p>
    <w:p w14:paraId="7C76F97C" w14:textId="77777777" w:rsidR="00D50E2A" w:rsidRPr="00E40728" w:rsidRDefault="00D50E2A" w:rsidP="00D97720">
      <w:pPr>
        <w:spacing w:before="120" w:after="120"/>
        <w:ind w:left="567"/>
        <w:jc w:val="both"/>
        <w:rPr>
          <w:rFonts w:ascii="Arial" w:eastAsia="Calibri" w:hAnsi="Arial" w:cs="Arial"/>
          <w:sz w:val="20"/>
          <w:szCs w:val="20"/>
        </w:rPr>
      </w:pPr>
      <w:r w:rsidRPr="00E40728">
        <w:rPr>
          <w:rFonts w:ascii="Arial" w:eastAsia="Calibri" w:hAnsi="Arial" w:cs="Arial"/>
          <w:sz w:val="20"/>
          <w:szCs w:val="20"/>
        </w:rPr>
        <w:t>Es además sujeto indirecto del Impuesto al Valor Agregado, es decir, está obligado a aceptar la traslación de dicho impuesto en la adquisición de bienes y servicios, considerándolo como parte integrante del costo y registrándolo como gasto o inversión según corresponda.</w:t>
      </w:r>
    </w:p>
    <w:p w14:paraId="7B4DFE55" w14:textId="77777777" w:rsidR="00D50E2A" w:rsidRPr="00E40728" w:rsidRDefault="00D50E2A" w:rsidP="00D97720">
      <w:pPr>
        <w:spacing w:before="120" w:after="120"/>
        <w:ind w:left="567"/>
        <w:jc w:val="both"/>
        <w:rPr>
          <w:rFonts w:ascii="Arial" w:eastAsia="Calibri" w:hAnsi="Arial" w:cs="Arial"/>
          <w:sz w:val="20"/>
          <w:szCs w:val="20"/>
        </w:rPr>
      </w:pPr>
      <w:r w:rsidRPr="00E40728">
        <w:rPr>
          <w:rFonts w:ascii="Arial" w:eastAsia="Calibri" w:hAnsi="Arial" w:cs="Arial"/>
          <w:sz w:val="20"/>
          <w:szCs w:val="20"/>
        </w:rPr>
        <w:t xml:space="preserve">Asimismo, el Tribunal es sujeto de las Contribuciones de Seguridad Social, con motivo de la relación laboral que mantiene con los trabajadores a su servicio, tanto a favor del Instituto Mexicano del Seguro Social, como del INFONAVIT. </w:t>
      </w:r>
    </w:p>
    <w:p w14:paraId="7A22FF7B" w14:textId="0DF01C0F" w:rsidR="00D50E2A" w:rsidRDefault="00D50E2A" w:rsidP="00D97720">
      <w:pPr>
        <w:spacing w:before="120" w:after="120"/>
        <w:ind w:left="567"/>
        <w:jc w:val="both"/>
        <w:rPr>
          <w:rFonts w:ascii="Arial" w:eastAsia="Calibri" w:hAnsi="Arial" w:cs="Arial"/>
          <w:sz w:val="20"/>
          <w:szCs w:val="20"/>
        </w:rPr>
      </w:pPr>
      <w:r w:rsidRPr="00E40728">
        <w:rPr>
          <w:rFonts w:ascii="Arial" w:eastAsia="Calibri" w:hAnsi="Arial" w:cs="Arial"/>
          <w:sz w:val="20"/>
          <w:szCs w:val="20"/>
        </w:rPr>
        <w:t xml:space="preserve">Igualmente es sujeto de contribuciones Estatales como es el caso del Impuesto Estatal por Remuneraciones al Trabajo Personal Prestado Bajo la Dirección y </w:t>
      </w:r>
      <w:r w:rsidR="0086385F" w:rsidRPr="00E40728">
        <w:rPr>
          <w:rFonts w:ascii="Arial" w:eastAsia="Calibri" w:hAnsi="Arial" w:cs="Arial"/>
          <w:sz w:val="20"/>
          <w:szCs w:val="20"/>
        </w:rPr>
        <w:t xml:space="preserve">Dependencia de un Patrón; y así </w:t>
      </w:r>
      <w:r w:rsidRPr="00E40728">
        <w:rPr>
          <w:rFonts w:ascii="Arial" w:eastAsia="Calibri" w:hAnsi="Arial" w:cs="Arial"/>
          <w:sz w:val="20"/>
          <w:szCs w:val="20"/>
        </w:rPr>
        <w:t>mismo de contribuciones municipales, como el Impuesto Pre</w:t>
      </w:r>
      <w:r w:rsidR="00153E72">
        <w:rPr>
          <w:rFonts w:ascii="Arial" w:eastAsia="Calibri" w:hAnsi="Arial" w:cs="Arial"/>
          <w:sz w:val="20"/>
          <w:szCs w:val="20"/>
        </w:rPr>
        <w:t>dial.</w:t>
      </w:r>
    </w:p>
    <w:p w14:paraId="187E51B8" w14:textId="77777777" w:rsidR="00C90741" w:rsidRDefault="00C90741" w:rsidP="00D97720">
      <w:pPr>
        <w:spacing w:before="120" w:after="120"/>
        <w:ind w:left="567"/>
        <w:jc w:val="both"/>
        <w:rPr>
          <w:rFonts w:ascii="Arial" w:eastAsia="Calibri" w:hAnsi="Arial" w:cs="Arial"/>
          <w:sz w:val="20"/>
          <w:szCs w:val="20"/>
        </w:rPr>
      </w:pPr>
    </w:p>
    <w:p w14:paraId="61E20263" w14:textId="77777777" w:rsidR="00C90741" w:rsidRDefault="00C90741" w:rsidP="00D97720">
      <w:pPr>
        <w:spacing w:before="120" w:after="120"/>
        <w:ind w:left="567"/>
        <w:jc w:val="both"/>
        <w:rPr>
          <w:rFonts w:ascii="Arial" w:eastAsia="Calibri" w:hAnsi="Arial" w:cs="Arial"/>
          <w:sz w:val="20"/>
          <w:szCs w:val="20"/>
        </w:rPr>
      </w:pPr>
    </w:p>
    <w:p w14:paraId="46217E7D" w14:textId="77777777" w:rsidR="00C90741" w:rsidRDefault="00C90741" w:rsidP="00D97720">
      <w:pPr>
        <w:spacing w:before="120" w:after="120"/>
        <w:ind w:left="567"/>
        <w:jc w:val="both"/>
        <w:rPr>
          <w:rFonts w:ascii="Arial" w:eastAsia="Calibri" w:hAnsi="Arial" w:cs="Arial"/>
          <w:sz w:val="20"/>
          <w:szCs w:val="20"/>
        </w:rPr>
      </w:pPr>
    </w:p>
    <w:p w14:paraId="713C00B7" w14:textId="77777777" w:rsidR="00C90741" w:rsidRDefault="00C90741" w:rsidP="00D97720">
      <w:pPr>
        <w:spacing w:before="120" w:after="120"/>
        <w:ind w:left="567"/>
        <w:jc w:val="both"/>
        <w:rPr>
          <w:rFonts w:ascii="Arial" w:eastAsia="Calibri" w:hAnsi="Arial" w:cs="Arial"/>
          <w:sz w:val="20"/>
          <w:szCs w:val="20"/>
        </w:rPr>
      </w:pPr>
    </w:p>
    <w:p w14:paraId="13F2F2D4" w14:textId="77777777" w:rsidR="00087868" w:rsidRDefault="00087868" w:rsidP="00147C74">
      <w:pPr>
        <w:pStyle w:val="Sinespaciado"/>
        <w:ind w:firstLine="567"/>
        <w:jc w:val="both"/>
        <w:rPr>
          <w:rFonts w:ascii="Arial" w:hAnsi="Arial" w:cs="Arial"/>
          <w:b/>
          <w:sz w:val="20"/>
          <w:szCs w:val="20"/>
        </w:rPr>
      </w:pPr>
    </w:p>
    <w:p w14:paraId="1D127E8F" w14:textId="37E6E983" w:rsidR="00411D39" w:rsidRDefault="00411D39" w:rsidP="00147C74">
      <w:pPr>
        <w:pStyle w:val="Sinespaciado"/>
        <w:ind w:firstLine="567"/>
        <w:jc w:val="both"/>
        <w:rPr>
          <w:rFonts w:ascii="Arial" w:hAnsi="Arial" w:cs="Arial"/>
          <w:b/>
          <w:sz w:val="20"/>
          <w:szCs w:val="20"/>
        </w:rPr>
      </w:pPr>
      <w:r w:rsidRPr="003459E5">
        <w:rPr>
          <w:rFonts w:ascii="Arial" w:hAnsi="Arial" w:cs="Arial"/>
          <w:b/>
          <w:sz w:val="20"/>
          <w:szCs w:val="20"/>
        </w:rPr>
        <w:t>E</w:t>
      </w:r>
      <w:r w:rsidR="00D82C5B" w:rsidRPr="003459E5">
        <w:rPr>
          <w:rFonts w:ascii="Arial" w:hAnsi="Arial" w:cs="Arial"/>
          <w:b/>
          <w:sz w:val="20"/>
          <w:szCs w:val="20"/>
        </w:rPr>
        <w:t>structura organizacional básica</w:t>
      </w:r>
    </w:p>
    <w:p w14:paraId="145CFF95" w14:textId="4EC5B432" w:rsidR="00B56090" w:rsidRDefault="00B56090" w:rsidP="00147C74">
      <w:pPr>
        <w:pStyle w:val="Sinespaciado"/>
        <w:ind w:firstLine="567"/>
        <w:jc w:val="both"/>
        <w:rPr>
          <w:rFonts w:ascii="Arial" w:hAnsi="Arial" w:cs="Arial"/>
          <w:b/>
          <w:sz w:val="20"/>
          <w:szCs w:val="20"/>
        </w:rPr>
      </w:pPr>
    </w:p>
    <w:p w14:paraId="119EBD6E" w14:textId="0C9F0C17" w:rsidR="00B56090" w:rsidRDefault="00B56090" w:rsidP="00147C74">
      <w:pPr>
        <w:pStyle w:val="Sinespaciado"/>
        <w:ind w:firstLine="567"/>
        <w:jc w:val="both"/>
        <w:rPr>
          <w:rFonts w:ascii="Arial" w:hAnsi="Arial" w:cs="Arial"/>
          <w:b/>
          <w:sz w:val="20"/>
          <w:szCs w:val="20"/>
        </w:rPr>
      </w:pPr>
      <w:r>
        <w:rPr>
          <w:noProof/>
          <w:lang w:eastAsia="es-MX"/>
        </w:rPr>
        <w:drawing>
          <wp:inline distT="0" distB="0" distL="0" distR="0" wp14:anchorId="4C9F753E" wp14:editId="1D02C470">
            <wp:extent cx="5612130" cy="3371215"/>
            <wp:effectExtent l="0" t="0" r="762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371215"/>
                    </a:xfrm>
                    <a:prstGeom prst="rect">
                      <a:avLst/>
                    </a:prstGeom>
                  </pic:spPr>
                </pic:pic>
              </a:graphicData>
            </a:graphic>
          </wp:inline>
        </w:drawing>
      </w:r>
    </w:p>
    <w:p w14:paraId="553BC295" w14:textId="70A4A378" w:rsidR="00B56090" w:rsidRDefault="00B56090" w:rsidP="00147C74">
      <w:pPr>
        <w:pStyle w:val="Sinespaciado"/>
        <w:ind w:firstLine="567"/>
        <w:jc w:val="both"/>
        <w:rPr>
          <w:rFonts w:ascii="Arial" w:hAnsi="Arial" w:cs="Arial"/>
          <w:b/>
          <w:sz w:val="20"/>
          <w:szCs w:val="20"/>
        </w:rPr>
      </w:pPr>
    </w:p>
    <w:p w14:paraId="4B046E6C" w14:textId="77777777" w:rsidR="00905BFB" w:rsidRPr="00E40728" w:rsidRDefault="00905BFB" w:rsidP="00D078A7">
      <w:pPr>
        <w:pStyle w:val="Sinespaciado"/>
        <w:rPr>
          <w:rFonts w:ascii="Arial" w:hAnsi="Arial" w:cs="Arial"/>
          <w:b/>
          <w:sz w:val="20"/>
          <w:szCs w:val="20"/>
        </w:rPr>
      </w:pPr>
    </w:p>
    <w:p w14:paraId="44CD7FE1" w14:textId="7005AB78" w:rsidR="00411D39" w:rsidRPr="00E67A6E" w:rsidRDefault="00E67A6E" w:rsidP="00E67A6E">
      <w:pPr>
        <w:pStyle w:val="Sinespaciado"/>
        <w:rPr>
          <w:rFonts w:ascii="Arial" w:hAnsi="Arial" w:cs="Arial"/>
          <w:b/>
          <w:sz w:val="20"/>
          <w:szCs w:val="20"/>
        </w:rPr>
      </w:pPr>
      <w:r>
        <w:rPr>
          <w:rFonts w:ascii="Arial" w:hAnsi="Arial" w:cs="Arial"/>
          <w:b/>
          <w:sz w:val="20"/>
          <w:szCs w:val="20"/>
        </w:rPr>
        <w:t>4.</w:t>
      </w:r>
      <w:r>
        <w:rPr>
          <w:rFonts w:ascii="Arial" w:hAnsi="Arial" w:cs="Arial"/>
          <w:b/>
          <w:sz w:val="20"/>
          <w:szCs w:val="20"/>
        </w:rPr>
        <w:tab/>
      </w:r>
      <w:r w:rsidR="00411D39" w:rsidRPr="00E67A6E">
        <w:rPr>
          <w:rFonts w:ascii="Arial" w:hAnsi="Arial" w:cs="Arial"/>
          <w:b/>
          <w:sz w:val="20"/>
          <w:szCs w:val="20"/>
        </w:rPr>
        <w:t>Bases de Preparación de los Estados Financieros</w:t>
      </w:r>
    </w:p>
    <w:p w14:paraId="1AAFC36A" w14:textId="77777777" w:rsidR="00FA08A2" w:rsidRPr="00E40728" w:rsidRDefault="00FA08A2" w:rsidP="00411D39">
      <w:pPr>
        <w:pStyle w:val="Sinespaciado"/>
        <w:jc w:val="both"/>
        <w:rPr>
          <w:rFonts w:ascii="Arial" w:hAnsi="Arial" w:cs="Arial"/>
          <w:sz w:val="20"/>
          <w:szCs w:val="20"/>
        </w:rPr>
      </w:pPr>
    </w:p>
    <w:p w14:paraId="63E889D4" w14:textId="7320B39A" w:rsidR="00D50E2A" w:rsidRDefault="00D50E2A" w:rsidP="001E453A">
      <w:pPr>
        <w:spacing w:before="120" w:after="120"/>
        <w:ind w:left="709"/>
        <w:jc w:val="both"/>
        <w:rPr>
          <w:rFonts w:ascii="Arial" w:eastAsia="Calibri" w:hAnsi="Arial" w:cs="Arial"/>
          <w:sz w:val="20"/>
          <w:szCs w:val="20"/>
        </w:rPr>
      </w:pPr>
      <w:r w:rsidRPr="00E40728">
        <w:rPr>
          <w:rFonts w:ascii="Arial" w:eastAsia="Calibri" w:hAnsi="Arial" w:cs="Arial"/>
          <w:sz w:val="20"/>
          <w:szCs w:val="20"/>
        </w:rPr>
        <w:t>La Secretaría Administrativa del Tribunal es la responsable de la preparación y presentación de los Estados Financieros adjuntos, de conformidad con las Normas de Información Financiera Gubernamental; así como las Normas emitidas tanto por el Consejo Nacional de Armonización Contable (CONAC) como por el Consejo Estatal de Armonización Contable (COEAC), y la Ley de Planeación Hacendaria, Presupuesto, Gasto Público y Contabilidad Gubernamental.; presentando razonablemente en todos sus aspectos sustanciales, la Situación Financiera y los Resultados de las Operaciones del Tribunal de Justicia Administrativa del Estado d</w:t>
      </w:r>
      <w:r w:rsidR="00CD3962" w:rsidRPr="00E40728">
        <w:rPr>
          <w:rFonts w:ascii="Arial" w:eastAsia="Calibri" w:hAnsi="Arial" w:cs="Arial"/>
          <w:sz w:val="20"/>
          <w:szCs w:val="20"/>
        </w:rPr>
        <w:t xml:space="preserve">e </w:t>
      </w:r>
      <w:r w:rsidR="007550CF" w:rsidRPr="00E40728">
        <w:rPr>
          <w:rFonts w:ascii="Arial" w:eastAsia="Calibri" w:hAnsi="Arial" w:cs="Arial"/>
          <w:sz w:val="20"/>
          <w:szCs w:val="20"/>
        </w:rPr>
        <w:t xml:space="preserve">Michoacán al </w:t>
      </w:r>
      <w:r w:rsidR="00A0045D">
        <w:rPr>
          <w:rFonts w:ascii="Arial" w:eastAsia="Calibri" w:hAnsi="Arial" w:cs="Arial"/>
          <w:sz w:val="20"/>
          <w:szCs w:val="20"/>
        </w:rPr>
        <w:t xml:space="preserve">31 </w:t>
      </w:r>
      <w:r w:rsidR="005E0EC3">
        <w:rPr>
          <w:rFonts w:ascii="Arial" w:eastAsia="Calibri" w:hAnsi="Arial" w:cs="Arial"/>
          <w:sz w:val="20"/>
          <w:szCs w:val="20"/>
        </w:rPr>
        <w:t xml:space="preserve">de diciembre </w:t>
      </w:r>
      <w:r w:rsidR="00BC4A09">
        <w:rPr>
          <w:rFonts w:ascii="Arial" w:eastAsia="Calibri" w:hAnsi="Arial" w:cs="Arial"/>
          <w:sz w:val="20"/>
          <w:szCs w:val="20"/>
        </w:rPr>
        <w:t>de 2023</w:t>
      </w:r>
      <w:r w:rsidRPr="00E40728">
        <w:rPr>
          <w:rFonts w:ascii="Arial" w:eastAsia="Calibri" w:hAnsi="Arial" w:cs="Arial"/>
          <w:sz w:val="20"/>
          <w:szCs w:val="20"/>
        </w:rPr>
        <w:t xml:space="preserve">, obedeciendo a las mejores </w:t>
      </w:r>
      <w:r w:rsidR="00D61C1F" w:rsidRPr="00E40728">
        <w:rPr>
          <w:rFonts w:ascii="Arial" w:eastAsia="Calibri" w:hAnsi="Arial" w:cs="Arial"/>
          <w:sz w:val="20"/>
          <w:szCs w:val="20"/>
        </w:rPr>
        <w:t>p</w:t>
      </w:r>
      <w:r w:rsidRPr="00E40728">
        <w:rPr>
          <w:rFonts w:ascii="Arial" w:eastAsia="Calibri" w:hAnsi="Arial" w:cs="Arial"/>
          <w:sz w:val="20"/>
          <w:szCs w:val="20"/>
        </w:rPr>
        <w:t xml:space="preserve">rácticas contables. </w:t>
      </w:r>
    </w:p>
    <w:p w14:paraId="6AFC7F6D"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La normatividad aplicada por el Tribunal de Justicia Administrativa para el reconocimiento, valuación y revelación de los diferentes rubros de la información financiera, así como las bases de medición utilizadas para la elaboración de los estados financieros, es la contenida en el Título Cuarto de la Ley General de Contabilidad Gubernamental relativa a “La información Financiera Gubernamental y la Cuenta Pública”, así como los acuerdos en materia de la contabilidad gubernamental aprobados por el CONAC:</w:t>
      </w:r>
    </w:p>
    <w:p w14:paraId="73B16AA3" w14:textId="6C1E6F8E" w:rsidR="00D50E2A"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Los Estados Financieros, así como la in</w:t>
      </w:r>
      <w:r w:rsidR="001F0F24">
        <w:rPr>
          <w:rFonts w:ascii="Arial" w:eastAsia="Calibri" w:hAnsi="Arial" w:cs="Arial"/>
          <w:sz w:val="20"/>
          <w:szCs w:val="20"/>
        </w:rPr>
        <w:t>formación financiera de 202</w:t>
      </w:r>
      <w:r w:rsidR="00BC4A09">
        <w:rPr>
          <w:rFonts w:ascii="Arial" w:eastAsia="Calibri" w:hAnsi="Arial" w:cs="Arial"/>
          <w:sz w:val="20"/>
          <w:szCs w:val="20"/>
        </w:rPr>
        <w:t>3</w:t>
      </w:r>
      <w:r w:rsidRPr="00E40728">
        <w:rPr>
          <w:rFonts w:ascii="Arial" w:eastAsia="Calibri" w:hAnsi="Arial" w:cs="Arial"/>
          <w:sz w:val="20"/>
          <w:szCs w:val="20"/>
        </w:rPr>
        <w:t>, están presentados en pesos mexicanos, excepto cuando se especifique que se presentan en miles de pesos.</w:t>
      </w:r>
    </w:p>
    <w:p w14:paraId="28E9B624" w14:textId="77777777" w:rsidR="00C90741" w:rsidRDefault="00C90741" w:rsidP="00D50E2A">
      <w:pPr>
        <w:spacing w:before="120" w:after="120"/>
        <w:ind w:left="709"/>
        <w:jc w:val="both"/>
        <w:rPr>
          <w:rFonts w:ascii="Arial" w:eastAsia="Calibri" w:hAnsi="Arial" w:cs="Arial"/>
          <w:sz w:val="20"/>
          <w:szCs w:val="20"/>
        </w:rPr>
      </w:pPr>
    </w:p>
    <w:p w14:paraId="15761383" w14:textId="77777777" w:rsidR="00C90741" w:rsidRDefault="00C90741" w:rsidP="00D50E2A">
      <w:pPr>
        <w:spacing w:before="120" w:after="120"/>
        <w:ind w:left="709"/>
        <w:jc w:val="both"/>
        <w:rPr>
          <w:rFonts w:ascii="Arial" w:eastAsia="Calibri" w:hAnsi="Arial" w:cs="Arial"/>
          <w:sz w:val="20"/>
          <w:szCs w:val="20"/>
        </w:rPr>
      </w:pPr>
    </w:p>
    <w:p w14:paraId="496FE5DB" w14:textId="77777777" w:rsidR="00352102" w:rsidRDefault="00352102" w:rsidP="00147C74">
      <w:pPr>
        <w:pStyle w:val="Sinespaciado"/>
        <w:ind w:firstLine="708"/>
        <w:jc w:val="both"/>
        <w:rPr>
          <w:rFonts w:ascii="Arial" w:hAnsi="Arial" w:cs="Arial"/>
          <w:b/>
          <w:sz w:val="20"/>
          <w:szCs w:val="20"/>
        </w:rPr>
      </w:pPr>
    </w:p>
    <w:p w14:paraId="69643D4B" w14:textId="77777777" w:rsidR="00087868" w:rsidRDefault="00087868" w:rsidP="00147C74">
      <w:pPr>
        <w:pStyle w:val="Sinespaciado"/>
        <w:ind w:firstLine="708"/>
        <w:jc w:val="both"/>
        <w:rPr>
          <w:rFonts w:ascii="Arial" w:hAnsi="Arial" w:cs="Arial"/>
          <w:b/>
          <w:sz w:val="20"/>
          <w:szCs w:val="20"/>
        </w:rPr>
      </w:pPr>
    </w:p>
    <w:p w14:paraId="6A58514F" w14:textId="77777777" w:rsidR="00D50E2A" w:rsidRPr="00E40728" w:rsidRDefault="00D50E2A" w:rsidP="00147C74">
      <w:pPr>
        <w:pStyle w:val="Sinespaciado"/>
        <w:ind w:firstLine="708"/>
        <w:jc w:val="both"/>
        <w:rPr>
          <w:rFonts w:ascii="Arial" w:hAnsi="Arial" w:cs="Arial"/>
          <w:b/>
          <w:sz w:val="20"/>
          <w:szCs w:val="20"/>
        </w:rPr>
      </w:pPr>
      <w:r w:rsidRPr="00E40728">
        <w:rPr>
          <w:rFonts w:ascii="Arial" w:hAnsi="Arial" w:cs="Arial"/>
          <w:b/>
          <w:sz w:val="20"/>
          <w:szCs w:val="20"/>
        </w:rPr>
        <w:t>Postulados básicos.</w:t>
      </w:r>
    </w:p>
    <w:p w14:paraId="59343D02"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El registro de las operaciones, la elaboración y presentación de estados financieros del Tribunal, se sustentan de manera técnica en los Postulados Básicos emitidos por el Consejo Nacional de Armonización Contable, los cuales a continuación se detallan:</w:t>
      </w:r>
    </w:p>
    <w:p w14:paraId="4415527D"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a) Sustancia económica</w:t>
      </w:r>
    </w:p>
    <w:p w14:paraId="010A5A4F"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b) Entes públicos</w:t>
      </w:r>
    </w:p>
    <w:p w14:paraId="05373476"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c) Existencia permanente</w:t>
      </w:r>
    </w:p>
    <w:p w14:paraId="31E44958"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d) Revelación suficiente</w:t>
      </w:r>
    </w:p>
    <w:p w14:paraId="1DDE75F7"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e) Importancia relativa</w:t>
      </w:r>
    </w:p>
    <w:p w14:paraId="7A6059BC"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f) Registro e integración presupuestaria</w:t>
      </w:r>
    </w:p>
    <w:p w14:paraId="5D5F710D"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g) Consolidación de la información financiera</w:t>
      </w:r>
    </w:p>
    <w:p w14:paraId="3180E999"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h) Devengo contable</w:t>
      </w:r>
    </w:p>
    <w:p w14:paraId="398E5F4F"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i) Valuación</w:t>
      </w:r>
    </w:p>
    <w:p w14:paraId="25EB338A"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j) Dualidad económica</w:t>
      </w:r>
    </w:p>
    <w:p w14:paraId="4B2506CE"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k) Consistencia</w:t>
      </w:r>
    </w:p>
    <w:p w14:paraId="4F3F34F9" w14:textId="77777777" w:rsidR="00B45025" w:rsidRDefault="00B45025" w:rsidP="00D50E2A">
      <w:pPr>
        <w:pStyle w:val="INCISO"/>
        <w:spacing w:after="60"/>
        <w:ind w:left="1083" w:firstLine="0"/>
        <w:rPr>
          <w:sz w:val="20"/>
          <w:szCs w:val="20"/>
        </w:rPr>
      </w:pPr>
    </w:p>
    <w:p w14:paraId="46C70D4C" w14:textId="04B50B16" w:rsidR="00D50E2A" w:rsidRPr="00E40728" w:rsidRDefault="00E67A6E" w:rsidP="00E67A6E">
      <w:pPr>
        <w:pStyle w:val="Sinespaciado"/>
        <w:rPr>
          <w:rFonts w:ascii="Arial" w:hAnsi="Arial" w:cs="Arial"/>
          <w:b/>
          <w:sz w:val="20"/>
          <w:szCs w:val="20"/>
        </w:rPr>
      </w:pPr>
      <w:r>
        <w:rPr>
          <w:rFonts w:ascii="Arial" w:hAnsi="Arial" w:cs="Arial"/>
          <w:b/>
          <w:sz w:val="20"/>
          <w:szCs w:val="20"/>
        </w:rPr>
        <w:t>5.</w:t>
      </w:r>
      <w:r>
        <w:rPr>
          <w:rFonts w:ascii="Arial" w:hAnsi="Arial" w:cs="Arial"/>
          <w:b/>
          <w:sz w:val="20"/>
          <w:szCs w:val="20"/>
        </w:rPr>
        <w:tab/>
      </w:r>
      <w:r w:rsidR="00D50E2A" w:rsidRPr="00E40728">
        <w:rPr>
          <w:rFonts w:ascii="Arial" w:hAnsi="Arial" w:cs="Arial"/>
          <w:b/>
          <w:sz w:val="20"/>
          <w:szCs w:val="20"/>
        </w:rPr>
        <w:t>Políticas de Contabilidad Significativas</w:t>
      </w:r>
      <w:r w:rsidR="00B94096" w:rsidRPr="00E40728">
        <w:rPr>
          <w:rFonts w:ascii="Arial" w:hAnsi="Arial" w:cs="Arial"/>
          <w:b/>
          <w:sz w:val="20"/>
          <w:szCs w:val="20"/>
        </w:rPr>
        <w:t>.</w:t>
      </w:r>
    </w:p>
    <w:p w14:paraId="5D55E85C" w14:textId="77777777" w:rsidR="00D50E2A" w:rsidRPr="00E40728" w:rsidRDefault="00D50E2A" w:rsidP="00D50E2A">
      <w:pPr>
        <w:spacing w:before="240" w:after="120"/>
        <w:ind w:left="709"/>
        <w:jc w:val="both"/>
        <w:rPr>
          <w:rFonts w:ascii="Arial" w:eastAsia="Calibri" w:hAnsi="Arial" w:cs="Arial"/>
          <w:sz w:val="20"/>
          <w:szCs w:val="20"/>
        </w:rPr>
      </w:pPr>
      <w:r w:rsidRPr="00E40728">
        <w:rPr>
          <w:rFonts w:ascii="Arial" w:eastAsia="Calibri" w:hAnsi="Arial" w:cs="Arial"/>
          <w:sz w:val="20"/>
          <w:szCs w:val="20"/>
        </w:rPr>
        <w:t>Los registros contables se realizan con base acumulativa y la contabilización de las transacciones del gasto se efectúa conforme a la fecha de su realización, independientemente de la de su pago y la del ingreso se registra cuando existe jurídicamente el derecho de cobro, con las salvedades que la propia norma establece, lo que facilita la formulación de los estados financieros y demás informes que permiten conocer la Situación Financiera y el Resultado de la Gestión Financiera (Estado de Actividades), además de permitir la evaluación del ejercicio del gasto público conforme a los programas, objetivos, metas y unidades responsables de su ejecución, de acuerdo a lo dispuesto en los artículos 33, 34, 35 y 36 de la Ley General de Contabilidad Gubernamental, así como los artículos 66 y 86 de la Ley de Planeación Hacendaria, Presupuesto, Gasto Público y Contabilidad Gubernamental del Estado de Michoacán de Ocampo, y del Postulado Básico de Contabilidad Gubernamental en lo que se refiere a la consistencia.</w:t>
      </w:r>
    </w:p>
    <w:p w14:paraId="43C003C3" w14:textId="21F49E7B" w:rsidR="00D50E2A" w:rsidRPr="00E40728" w:rsidRDefault="009C5F4D" w:rsidP="00D50E2A">
      <w:pPr>
        <w:spacing w:before="240" w:after="120"/>
        <w:ind w:left="709"/>
        <w:jc w:val="both"/>
        <w:rPr>
          <w:rFonts w:ascii="Arial" w:eastAsia="Calibri" w:hAnsi="Arial" w:cs="Arial"/>
          <w:sz w:val="20"/>
          <w:szCs w:val="20"/>
        </w:rPr>
      </w:pPr>
      <w:r w:rsidRPr="00E40728">
        <w:rPr>
          <w:rFonts w:ascii="Arial" w:eastAsia="Calibri" w:hAnsi="Arial" w:cs="Arial"/>
          <w:sz w:val="20"/>
          <w:szCs w:val="20"/>
        </w:rPr>
        <w:t>Por lo anterior</w:t>
      </w:r>
      <w:r w:rsidR="00D50E2A" w:rsidRPr="00E40728">
        <w:rPr>
          <w:rFonts w:ascii="Arial" w:eastAsia="Calibri" w:hAnsi="Arial" w:cs="Arial"/>
          <w:sz w:val="20"/>
          <w:szCs w:val="20"/>
        </w:rPr>
        <w:t>, el presente informe contiene los registros de las operaciones generadas por los ingresos obtenidos, del ejercicio del gasto, durante el período d</w:t>
      </w:r>
      <w:r w:rsidR="009C5A79" w:rsidRPr="00E40728">
        <w:rPr>
          <w:rFonts w:ascii="Arial" w:eastAsia="Calibri" w:hAnsi="Arial" w:cs="Arial"/>
          <w:sz w:val="20"/>
          <w:szCs w:val="20"/>
        </w:rPr>
        <w:t xml:space="preserve">el 1° </w:t>
      </w:r>
      <w:r w:rsidR="00BC4A09">
        <w:rPr>
          <w:rFonts w:ascii="Arial" w:eastAsia="Calibri" w:hAnsi="Arial" w:cs="Arial"/>
          <w:sz w:val="20"/>
          <w:szCs w:val="20"/>
        </w:rPr>
        <w:t xml:space="preserve">al </w:t>
      </w:r>
      <w:r w:rsidR="00A0045D">
        <w:rPr>
          <w:rFonts w:ascii="Arial" w:eastAsia="Calibri" w:hAnsi="Arial" w:cs="Arial"/>
          <w:sz w:val="20"/>
          <w:szCs w:val="20"/>
        </w:rPr>
        <w:t xml:space="preserve">31 </w:t>
      </w:r>
      <w:r w:rsidR="005E0EC3">
        <w:rPr>
          <w:rFonts w:ascii="Arial" w:eastAsia="Calibri" w:hAnsi="Arial" w:cs="Arial"/>
          <w:sz w:val="20"/>
          <w:szCs w:val="20"/>
        </w:rPr>
        <w:t xml:space="preserve">de diciembre </w:t>
      </w:r>
      <w:r w:rsidR="00FD4C7E">
        <w:rPr>
          <w:rFonts w:ascii="Arial" w:eastAsia="Calibri" w:hAnsi="Arial" w:cs="Arial"/>
          <w:sz w:val="20"/>
          <w:szCs w:val="20"/>
        </w:rPr>
        <w:t>2023</w:t>
      </w:r>
      <w:r w:rsidR="00D50E2A" w:rsidRPr="00E40728">
        <w:rPr>
          <w:rFonts w:ascii="Arial" w:eastAsia="Calibri" w:hAnsi="Arial" w:cs="Arial"/>
          <w:sz w:val="20"/>
          <w:szCs w:val="20"/>
        </w:rPr>
        <w:t>; sustentando la programación, presupuestación, contabilidad, control, vigilancia y evaluación del gasto e ingreso, en el marco jurídico aplicable en la materia y bajo los principios de legalidad, eficiencia, eficacia, calidad en el servicio y economía.</w:t>
      </w:r>
    </w:p>
    <w:p w14:paraId="385D30B9" w14:textId="77777777" w:rsidR="00D50E2A" w:rsidRPr="00E40728" w:rsidRDefault="00D50E2A" w:rsidP="00D50E2A">
      <w:pPr>
        <w:tabs>
          <w:tab w:val="left" w:pos="709"/>
        </w:tabs>
        <w:spacing w:before="120" w:after="120"/>
        <w:ind w:left="709"/>
        <w:jc w:val="both"/>
        <w:rPr>
          <w:rFonts w:ascii="Arial" w:eastAsia="Calibri" w:hAnsi="Arial" w:cs="Arial"/>
          <w:sz w:val="20"/>
          <w:szCs w:val="20"/>
        </w:rPr>
      </w:pPr>
      <w:r w:rsidRPr="00E40728">
        <w:rPr>
          <w:rFonts w:ascii="Arial" w:eastAsia="Calibri" w:hAnsi="Arial" w:cs="Arial"/>
          <w:sz w:val="20"/>
          <w:szCs w:val="20"/>
        </w:rPr>
        <w:t xml:space="preserve">A partir de 2009 hasta la fecha, el CONAC ha emitido diversas disposiciones regulatorias en materia de contabilidad gubernamental y de presupuestos y se establecieron diversas fechas para el inicio de su aplicación efectiva. Consecuentemente a partir de las fechas señaladas </w:t>
      </w:r>
      <w:r w:rsidRPr="00E40728">
        <w:rPr>
          <w:rFonts w:ascii="Arial" w:eastAsia="Calibri" w:hAnsi="Arial" w:cs="Arial"/>
          <w:sz w:val="20"/>
          <w:szCs w:val="20"/>
        </w:rPr>
        <w:lastRenderedPageBreak/>
        <w:t>se tiene la obligación de emitir información contable, presupuestaria y programática sobre la base técnica prevista en los documentos técnico-contables emitidos</w:t>
      </w:r>
      <w:r w:rsidR="00B24F7B" w:rsidRPr="00E40728">
        <w:rPr>
          <w:rFonts w:ascii="Arial" w:eastAsia="Calibri" w:hAnsi="Arial" w:cs="Arial"/>
          <w:sz w:val="20"/>
          <w:szCs w:val="20"/>
        </w:rPr>
        <w:t>.</w:t>
      </w:r>
      <w:r w:rsidRPr="00E40728">
        <w:rPr>
          <w:rFonts w:ascii="Arial" w:eastAsia="Calibri" w:hAnsi="Arial" w:cs="Arial"/>
          <w:sz w:val="20"/>
          <w:szCs w:val="20"/>
        </w:rPr>
        <w:t xml:space="preserve"> </w:t>
      </w:r>
    </w:p>
    <w:p w14:paraId="6A22FDB9" w14:textId="2DB60F6A" w:rsidR="00D50E2A" w:rsidRPr="00E40728" w:rsidRDefault="00D50E2A" w:rsidP="00D50E2A">
      <w:pPr>
        <w:tabs>
          <w:tab w:val="left" w:pos="709"/>
        </w:tabs>
        <w:spacing w:before="120" w:after="120"/>
        <w:ind w:left="709"/>
        <w:jc w:val="both"/>
        <w:rPr>
          <w:rFonts w:ascii="Arial" w:eastAsia="Calibri" w:hAnsi="Arial" w:cs="Arial"/>
          <w:sz w:val="20"/>
          <w:szCs w:val="20"/>
        </w:rPr>
      </w:pPr>
      <w:r w:rsidRPr="00E40728">
        <w:rPr>
          <w:rFonts w:ascii="Arial" w:eastAsia="Calibri" w:hAnsi="Arial" w:cs="Arial"/>
          <w:sz w:val="20"/>
          <w:szCs w:val="20"/>
        </w:rPr>
        <w:t xml:space="preserve">En ese sentido, las políticas de contabilidad adoptadas por el Tribunal para los registros de sus operaciones financieras y la elaboración de sus estados financieros, están de acuerdo con tales disposiciones como son entre otras: </w:t>
      </w:r>
    </w:p>
    <w:p w14:paraId="5B6C9E36" w14:textId="77777777" w:rsidR="00B24F7B" w:rsidRPr="00E40728" w:rsidRDefault="00D50E2A" w:rsidP="00B24F7B">
      <w:pPr>
        <w:tabs>
          <w:tab w:val="left" w:pos="709"/>
        </w:tabs>
        <w:spacing w:before="120" w:after="120"/>
        <w:ind w:left="709"/>
        <w:jc w:val="both"/>
        <w:rPr>
          <w:rFonts w:ascii="Arial" w:eastAsia="Calibri" w:hAnsi="Arial" w:cs="Arial"/>
          <w:sz w:val="20"/>
          <w:szCs w:val="20"/>
        </w:rPr>
      </w:pPr>
      <w:r w:rsidRPr="00E40728">
        <w:rPr>
          <w:rFonts w:ascii="Arial" w:eastAsia="Calibri" w:hAnsi="Arial" w:cs="Arial"/>
          <w:sz w:val="20"/>
          <w:szCs w:val="20"/>
        </w:rPr>
        <w:t>Reglas Específicas del Registro y Valoración del Patrimonio</w:t>
      </w:r>
      <w:r w:rsidR="00B24F7B" w:rsidRPr="00E40728">
        <w:rPr>
          <w:rFonts w:ascii="Arial" w:eastAsia="Calibri" w:hAnsi="Arial" w:cs="Arial"/>
          <w:sz w:val="20"/>
          <w:szCs w:val="20"/>
        </w:rPr>
        <w:t>.</w:t>
      </w:r>
    </w:p>
    <w:p w14:paraId="70FE6F0E" w14:textId="77777777" w:rsidR="00D50E2A" w:rsidRPr="00E40728" w:rsidRDefault="00D50E2A" w:rsidP="00D50E2A">
      <w:pPr>
        <w:tabs>
          <w:tab w:val="left" w:pos="709"/>
        </w:tabs>
        <w:spacing w:before="120" w:after="120"/>
        <w:ind w:left="709"/>
        <w:jc w:val="both"/>
        <w:rPr>
          <w:rFonts w:ascii="Arial" w:eastAsia="Calibri" w:hAnsi="Arial" w:cs="Arial"/>
          <w:sz w:val="20"/>
          <w:szCs w:val="20"/>
        </w:rPr>
      </w:pPr>
      <w:r w:rsidRPr="00E40728">
        <w:rPr>
          <w:rFonts w:ascii="Arial" w:eastAsia="Calibri" w:hAnsi="Arial" w:cs="Arial"/>
          <w:sz w:val="20"/>
          <w:szCs w:val="20"/>
        </w:rPr>
        <w:t>Principales Reglas de Registro y Valoración del Patrimonio (Elementos Generales)</w:t>
      </w:r>
      <w:r w:rsidR="00B24F7B" w:rsidRPr="00E40728">
        <w:rPr>
          <w:rFonts w:ascii="Arial" w:eastAsia="Calibri" w:hAnsi="Arial" w:cs="Arial"/>
          <w:sz w:val="20"/>
          <w:szCs w:val="20"/>
        </w:rPr>
        <w:t>.</w:t>
      </w:r>
    </w:p>
    <w:p w14:paraId="46D5BF1A" w14:textId="19F1E6DC" w:rsidR="00BA263C" w:rsidRPr="00943666" w:rsidRDefault="00D50E2A" w:rsidP="00943666">
      <w:pPr>
        <w:tabs>
          <w:tab w:val="left" w:pos="709"/>
        </w:tabs>
        <w:spacing w:before="120" w:after="120"/>
        <w:ind w:left="709"/>
        <w:jc w:val="both"/>
        <w:rPr>
          <w:rFonts w:ascii="Arial" w:eastAsia="Calibri" w:hAnsi="Arial" w:cs="Arial"/>
          <w:sz w:val="20"/>
          <w:szCs w:val="20"/>
        </w:rPr>
      </w:pPr>
      <w:r w:rsidRPr="00E40728">
        <w:rPr>
          <w:rFonts w:ascii="Arial" w:eastAsia="Calibri" w:hAnsi="Arial" w:cs="Arial"/>
          <w:sz w:val="20"/>
          <w:szCs w:val="20"/>
        </w:rPr>
        <w:t>Parámetros de Estimación de Vida Útil</w:t>
      </w:r>
      <w:r w:rsidR="00B24F7B" w:rsidRPr="00E40728">
        <w:rPr>
          <w:rFonts w:ascii="Arial" w:eastAsia="Calibri" w:hAnsi="Arial" w:cs="Arial"/>
          <w:sz w:val="20"/>
          <w:szCs w:val="20"/>
        </w:rPr>
        <w:t>.</w:t>
      </w:r>
    </w:p>
    <w:p w14:paraId="0E07E460" w14:textId="33C27A2C" w:rsidR="00D50E2A" w:rsidRPr="00E40728" w:rsidRDefault="00D50E2A" w:rsidP="009C5F4D">
      <w:pPr>
        <w:spacing w:before="240" w:after="120"/>
        <w:ind w:left="720"/>
        <w:jc w:val="both"/>
        <w:rPr>
          <w:rFonts w:ascii="Arial" w:eastAsia="Calibri" w:hAnsi="Arial" w:cs="Arial"/>
          <w:b/>
          <w:sz w:val="20"/>
          <w:szCs w:val="20"/>
        </w:rPr>
      </w:pPr>
      <w:r w:rsidRPr="00E40728">
        <w:rPr>
          <w:rFonts w:ascii="Arial" w:eastAsia="Calibri" w:hAnsi="Arial" w:cs="Arial"/>
          <w:b/>
          <w:sz w:val="20"/>
          <w:szCs w:val="20"/>
        </w:rPr>
        <w:t xml:space="preserve">Efectos </w:t>
      </w:r>
      <w:r w:rsidR="009C5F4D" w:rsidRPr="00E40728">
        <w:rPr>
          <w:rFonts w:ascii="Arial" w:eastAsia="Calibri" w:hAnsi="Arial" w:cs="Arial"/>
          <w:b/>
          <w:sz w:val="20"/>
          <w:szCs w:val="20"/>
        </w:rPr>
        <w:t>de l</w:t>
      </w:r>
      <w:r w:rsidRPr="00E40728">
        <w:rPr>
          <w:rFonts w:ascii="Arial" w:eastAsia="Calibri" w:hAnsi="Arial" w:cs="Arial"/>
          <w:b/>
          <w:sz w:val="20"/>
          <w:szCs w:val="20"/>
        </w:rPr>
        <w:t>a Inflación</w:t>
      </w:r>
      <w:r w:rsidR="00B94096" w:rsidRPr="00E40728">
        <w:rPr>
          <w:rFonts w:ascii="Arial" w:eastAsia="Calibri" w:hAnsi="Arial" w:cs="Arial"/>
          <w:b/>
          <w:sz w:val="20"/>
          <w:szCs w:val="20"/>
        </w:rPr>
        <w:t>.</w:t>
      </w:r>
    </w:p>
    <w:p w14:paraId="5FD0E8B3" w14:textId="7777777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Se entiende como entorno económico inflacionario cuando los niveles de inflación provocan que el poder adquisitivo de la moneda se deprecie de manera importante y puede dejarse de considerar como referente para liquidar transacciones económicas ocurridas en el pasado, además del impacto en el corto plazo en los indicadores económicos como son: el tipo de cambio, las tasas de interés, los salarios y los precios; es decir, cuando la inflación acumulada de los tres ejercicios anuales anteriores, es igual o superior al 26%, como lo define la Norma de Información Financiera (NIF) B10.</w:t>
      </w:r>
    </w:p>
    <w:p w14:paraId="6C7C1336" w14:textId="4CE78116"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 xml:space="preserve">El Tribunal de Justicia Administrativa del Estado de Michoacán, de conformidad con dicha norma, no ha reconocido a la fecha los efectos de la inflación a través de la </w:t>
      </w:r>
      <w:r w:rsidR="003D3249" w:rsidRPr="00E40728">
        <w:rPr>
          <w:rFonts w:ascii="Arial" w:eastAsia="Calibri" w:hAnsi="Arial" w:cs="Arial"/>
          <w:sz w:val="20"/>
          <w:szCs w:val="20"/>
        </w:rPr>
        <w:t>Re expresión</w:t>
      </w:r>
      <w:r w:rsidRPr="00E40728">
        <w:rPr>
          <w:rFonts w:ascii="Arial" w:eastAsia="Calibri" w:hAnsi="Arial" w:cs="Arial"/>
          <w:sz w:val="20"/>
          <w:szCs w:val="20"/>
        </w:rPr>
        <w:t xml:space="preserve"> de las cifras de sus estados financieros, al existir un entorno económico no i</w:t>
      </w:r>
      <w:r w:rsidR="00D06FEA" w:rsidRPr="00E40728">
        <w:rPr>
          <w:rFonts w:ascii="Arial" w:eastAsia="Calibri" w:hAnsi="Arial" w:cs="Arial"/>
          <w:sz w:val="20"/>
          <w:szCs w:val="20"/>
        </w:rPr>
        <w:t>nflacionario en el presente ejercicio</w:t>
      </w:r>
      <w:r w:rsidRPr="00E40728">
        <w:rPr>
          <w:rFonts w:ascii="Arial" w:eastAsia="Calibri" w:hAnsi="Arial" w:cs="Arial"/>
          <w:sz w:val="20"/>
          <w:szCs w:val="20"/>
        </w:rPr>
        <w:t xml:space="preserve"> y tampoco ha reconocido tales efectos acumulados en los activos no monetarios, toda vez que la inflación oficial acumulada de los ejercicios 201</w:t>
      </w:r>
      <w:r w:rsidR="00305D50">
        <w:rPr>
          <w:rFonts w:ascii="Arial" w:eastAsia="Calibri" w:hAnsi="Arial" w:cs="Arial"/>
          <w:sz w:val="20"/>
          <w:szCs w:val="20"/>
        </w:rPr>
        <w:t>8</w:t>
      </w:r>
      <w:r w:rsidR="00464A55" w:rsidRPr="00E40728">
        <w:rPr>
          <w:rFonts w:ascii="Arial" w:eastAsia="Calibri" w:hAnsi="Arial" w:cs="Arial"/>
          <w:sz w:val="20"/>
          <w:szCs w:val="20"/>
        </w:rPr>
        <w:t xml:space="preserve"> </w:t>
      </w:r>
      <w:r w:rsidRPr="00E40728">
        <w:rPr>
          <w:rFonts w:ascii="Arial" w:eastAsia="Calibri" w:hAnsi="Arial" w:cs="Arial"/>
          <w:sz w:val="20"/>
          <w:szCs w:val="20"/>
        </w:rPr>
        <w:t>al</w:t>
      </w:r>
      <w:r w:rsidR="00305D50">
        <w:rPr>
          <w:rFonts w:ascii="Arial" w:eastAsia="Calibri" w:hAnsi="Arial" w:cs="Arial"/>
          <w:sz w:val="20"/>
          <w:szCs w:val="20"/>
        </w:rPr>
        <w:t xml:space="preserve"> 202</w:t>
      </w:r>
      <w:r w:rsidR="00BC4A09">
        <w:rPr>
          <w:rFonts w:ascii="Arial" w:eastAsia="Calibri" w:hAnsi="Arial" w:cs="Arial"/>
          <w:sz w:val="20"/>
          <w:szCs w:val="20"/>
        </w:rPr>
        <w:t>2</w:t>
      </w:r>
      <w:r w:rsidR="00305D50">
        <w:rPr>
          <w:rFonts w:ascii="Arial" w:eastAsia="Calibri" w:hAnsi="Arial" w:cs="Arial"/>
          <w:sz w:val="20"/>
          <w:szCs w:val="20"/>
        </w:rPr>
        <w:t xml:space="preserve"> sumó </w:t>
      </w:r>
      <w:r w:rsidR="00EF243F">
        <w:rPr>
          <w:rFonts w:ascii="Arial" w:eastAsia="Calibri" w:hAnsi="Arial" w:cs="Arial"/>
          <w:sz w:val="20"/>
          <w:szCs w:val="20"/>
        </w:rPr>
        <w:t>25</w:t>
      </w:r>
      <w:r w:rsidR="00D11D06">
        <w:rPr>
          <w:rFonts w:ascii="Arial" w:eastAsia="Calibri" w:hAnsi="Arial" w:cs="Arial"/>
          <w:sz w:val="20"/>
          <w:szCs w:val="20"/>
        </w:rPr>
        <w:t>.</w:t>
      </w:r>
      <w:r w:rsidR="00EF243F">
        <w:rPr>
          <w:rFonts w:ascii="Arial" w:eastAsia="Calibri" w:hAnsi="Arial" w:cs="Arial"/>
          <w:sz w:val="20"/>
          <w:szCs w:val="20"/>
        </w:rPr>
        <w:t>99</w:t>
      </w:r>
      <w:r w:rsidR="00464A55" w:rsidRPr="00E40728">
        <w:rPr>
          <w:rFonts w:ascii="Arial" w:eastAsia="Calibri" w:hAnsi="Arial" w:cs="Arial"/>
          <w:sz w:val="20"/>
          <w:szCs w:val="20"/>
        </w:rPr>
        <w:t xml:space="preserve"> </w:t>
      </w:r>
      <w:r w:rsidRPr="00E40728">
        <w:rPr>
          <w:rFonts w:ascii="Arial" w:eastAsia="Calibri" w:hAnsi="Arial" w:cs="Arial"/>
          <w:sz w:val="20"/>
          <w:szCs w:val="20"/>
        </w:rPr>
        <w:t>%.</w:t>
      </w:r>
    </w:p>
    <w:p w14:paraId="6EF9E5F1" w14:textId="77777777" w:rsidR="00D50E2A" w:rsidRDefault="00CD3962"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 xml:space="preserve">Los </w:t>
      </w:r>
      <w:r w:rsidR="00D50E2A" w:rsidRPr="00E40728">
        <w:rPr>
          <w:rFonts w:ascii="Arial" w:eastAsia="Calibri" w:hAnsi="Arial" w:cs="Arial"/>
          <w:sz w:val="20"/>
          <w:szCs w:val="20"/>
        </w:rPr>
        <w:t>índices que se utilizaron para efectos de determinar un entorno económico no inflacionario fueron los siguientes:</w:t>
      </w:r>
    </w:p>
    <w:p w14:paraId="482C0A27" w14:textId="77777777" w:rsidR="00AE7923" w:rsidRDefault="00AE7923" w:rsidP="00D50E2A">
      <w:pPr>
        <w:spacing w:before="120" w:after="120"/>
        <w:ind w:left="709"/>
        <w:jc w:val="both"/>
        <w:rPr>
          <w:rFonts w:ascii="Arial" w:eastAsia="Calibri" w:hAnsi="Arial" w:cs="Arial"/>
          <w:sz w:val="20"/>
          <w:szCs w:val="20"/>
        </w:rPr>
      </w:pPr>
    </w:p>
    <w:tbl>
      <w:tblPr>
        <w:tblStyle w:val="Tablaconcuadrcula1"/>
        <w:tblW w:w="0" w:type="auto"/>
        <w:jc w:val="center"/>
        <w:tblLook w:val="04A0" w:firstRow="1" w:lastRow="0" w:firstColumn="1" w:lastColumn="0" w:noHBand="0" w:noVBand="1"/>
      </w:tblPr>
      <w:tblGrid>
        <w:gridCol w:w="1576"/>
        <w:gridCol w:w="1075"/>
        <w:gridCol w:w="1588"/>
      </w:tblGrid>
      <w:tr w:rsidR="003C60F4" w:rsidRPr="00E40728" w14:paraId="5BF9780D" w14:textId="77777777" w:rsidTr="00465A53">
        <w:trPr>
          <w:jc w:val="center"/>
        </w:trPr>
        <w:tc>
          <w:tcPr>
            <w:tcW w:w="1576" w:type="dxa"/>
            <w:tcBorders>
              <w:bottom w:val="single" w:sz="4" w:space="0" w:color="auto"/>
            </w:tcBorders>
            <w:shd w:val="clear" w:color="auto" w:fill="auto"/>
          </w:tcPr>
          <w:p w14:paraId="3E9E3601" w14:textId="77777777" w:rsidR="00D50E2A" w:rsidRPr="00E40728" w:rsidRDefault="00D50E2A" w:rsidP="00465A53">
            <w:pPr>
              <w:spacing w:before="120" w:after="120" w:line="276" w:lineRule="auto"/>
              <w:ind w:left="284"/>
              <w:jc w:val="both"/>
              <w:rPr>
                <w:rFonts w:ascii="Arial" w:eastAsia="Calibri" w:hAnsi="Arial" w:cs="Arial"/>
                <w:sz w:val="20"/>
                <w:szCs w:val="20"/>
              </w:rPr>
            </w:pPr>
            <w:r w:rsidRPr="00E40728">
              <w:rPr>
                <w:rFonts w:ascii="Arial" w:eastAsia="Calibri" w:hAnsi="Arial" w:cs="Arial"/>
                <w:sz w:val="20"/>
                <w:szCs w:val="20"/>
              </w:rPr>
              <w:t>EJERCICIO</w:t>
            </w:r>
          </w:p>
        </w:tc>
        <w:tc>
          <w:tcPr>
            <w:tcW w:w="1075" w:type="dxa"/>
            <w:tcBorders>
              <w:bottom w:val="single" w:sz="4" w:space="0" w:color="auto"/>
            </w:tcBorders>
            <w:shd w:val="clear" w:color="auto" w:fill="auto"/>
          </w:tcPr>
          <w:p w14:paraId="568A8C25" w14:textId="77777777" w:rsidR="00D50E2A" w:rsidRPr="00E40728" w:rsidRDefault="00D50E2A" w:rsidP="00465A53">
            <w:pPr>
              <w:spacing w:before="120" w:after="120" w:line="276" w:lineRule="auto"/>
              <w:ind w:left="284"/>
              <w:jc w:val="both"/>
              <w:rPr>
                <w:rFonts w:ascii="Arial" w:eastAsia="Calibri" w:hAnsi="Arial" w:cs="Arial"/>
                <w:sz w:val="20"/>
                <w:szCs w:val="20"/>
              </w:rPr>
            </w:pPr>
            <w:r w:rsidRPr="00E40728">
              <w:rPr>
                <w:rFonts w:ascii="Arial" w:eastAsia="Calibri" w:hAnsi="Arial" w:cs="Arial"/>
                <w:sz w:val="20"/>
                <w:szCs w:val="20"/>
              </w:rPr>
              <w:t>INPC</w:t>
            </w:r>
          </w:p>
        </w:tc>
        <w:tc>
          <w:tcPr>
            <w:tcW w:w="1588" w:type="dxa"/>
            <w:tcBorders>
              <w:bottom w:val="single" w:sz="4" w:space="0" w:color="auto"/>
            </w:tcBorders>
            <w:shd w:val="clear" w:color="auto" w:fill="auto"/>
          </w:tcPr>
          <w:p w14:paraId="1C2F41BC" w14:textId="77777777" w:rsidR="00D50E2A" w:rsidRPr="00E40728" w:rsidRDefault="00D50E2A" w:rsidP="00465A53">
            <w:pPr>
              <w:spacing w:before="120" w:after="120" w:line="276" w:lineRule="auto"/>
              <w:ind w:left="284"/>
              <w:jc w:val="both"/>
              <w:rPr>
                <w:rFonts w:ascii="Arial" w:eastAsia="Calibri" w:hAnsi="Arial" w:cs="Arial"/>
                <w:sz w:val="20"/>
                <w:szCs w:val="20"/>
              </w:rPr>
            </w:pPr>
            <w:r w:rsidRPr="00E40728">
              <w:rPr>
                <w:rFonts w:ascii="Arial" w:eastAsia="Calibri" w:hAnsi="Arial" w:cs="Arial"/>
                <w:sz w:val="20"/>
                <w:szCs w:val="20"/>
              </w:rPr>
              <w:t>INFLACIÓN</w:t>
            </w:r>
          </w:p>
        </w:tc>
      </w:tr>
      <w:tr w:rsidR="00E07CEE" w:rsidRPr="00E40728" w14:paraId="7CA553A3" w14:textId="77777777" w:rsidTr="00E07CEE">
        <w:trPr>
          <w:trHeight w:val="164"/>
          <w:jc w:val="center"/>
        </w:trPr>
        <w:tc>
          <w:tcPr>
            <w:tcW w:w="1576" w:type="dxa"/>
            <w:tcBorders>
              <w:bottom w:val="single" w:sz="4" w:space="0" w:color="auto"/>
            </w:tcBorders>
            <w:shd w:val="clear" w:color="auto" w:fill="auto"/>
          </w:tcPr>
          <w:p w14:paraId="18B2A142" w14:textId="5B83626F" w:rsidR="00E07CEE" w:rsidRPr="00E40728" w:rsidRDefault="00BC4A09" w:rsidP="00E07CEE">
            <w:pPr>
              <w:jc w:val="center"/>
              <w:rPr>
                <w:rFonts w:ascii="Arial" w:eastAsia="Calibri" w:hAnsi="Arial" w:cs="Arial"/>
                <w:sz w:val="20"/>
                <w:szCs w:val="20"/>
              </w:rPr>
            </w:pPr>
            <w:r>
              <w:rPr>
                <w:rFonts w:ascii="Arial" w:eastAsia="Calibri" w:hAnsi="Arial" w:cs="Arial"/>
                <w:sz w:val="20"/>
                <w:szCs w:val="20"/>
              </w:rPr>
              <w:t>2022</w:t>
            </w:r>
          </w:p>
        </w:tc>
        <w:tc>
          <w:tcPr>
            <w:tcW w:w="1075" w:type="dxa"/>
            <w:tcBorders>
              <w:bottom w:val="single" w:sz="4" w:space="0" w:color="auto"/>
            </w:tcBorders>
            <w:shd w:val="clear" w:color="auto" w:fill="auto"/>
          </w:tcPr>
          <w:p w14:paraId="17E13174" w14:textId="51179B15" w:rsidR="00E07CEE" w:rsidRPr="00E40728" w:rsidRDefault="00EF243F" w:rsidP="00E07CEE">
            <w:pPr>
              <w:jc w:val="center"/>
              <w:rPr>
                <w:rFonts w:ascii="Arial" w:eastAsia="Calibri" w:hAnsi="Arial" w:cs="Arial"/>
                <w:sz w:val="20"/>
                <w:szCs w:val="20"/>
              </w:rPr>
            </w:pPr>
            <w:r>
              <w:rPr>
                <w:rFonts w:ascii="Arial" w:eastAsia="Calibri" w:hAnsi="Arial" w:cs="Arial"/>
                <w:sz w:val="20"/>
                <w:szCs w:val="20"/>
              </w:rPr>
              <w:t>126.478</w:t>
            </w:r>
          </w:p>
        </w:tc>
        <w:tc>
          <w:tcPr>
            <w:tcW w:w="1588" w:type="dxa"/>
            <w:tcBorders>
              <w:bottom w:val="single" w:sz="4" w:space="0" w:color="auto"/>
            </w:tcBorders>
            <w:shd w:val="clear" w:color="auto" w:fill="auto"/>
          </w:tcPr>
          <w:p w14:paraId="3532E5C4" w14:textId="2530C3A0" w:rsidR="00E07CEE" w:rsidRPr="00E40728" w:rsidRDefault="00EF243F" w:rsidP="00E07CEE">
            <w:pPr>
              <w:jc w:val="center"/>
              <w:rPr>
                <w:rFonts w:ascii="Arial" w:eastAsia="Calibri" w:hAnsi="Arial" w:cs="Arial"/>
                <w:sz w:val="20"/>
                <w:szCs w:val="20"/>
              </w:rPr>
            </w:pPr>
            <w:r>
              <w:rPr>
                <w:rFonts w:ascii="Arial" w:eastAsia="Calibri" w:hAnsi="Arial" w:cs="Arial"/>
                <w:sz w:val="20"/>
                <w:szCs w:val="20"/>
              </w:rPr>
              <w:t>7.82%</w:t>
            </w:r>
          </w:p>
        </w:tc>
      </w:tr>
      <w:tr w:rsidR="00BC4A09" w:rsidRPr="00E40728" w14:paraId="6C08F84B" w14:textId="77777777" w:rsidTr="00E07CEE">
        <w:trPr>
          <w:trHeight w:val="164"/>
          <w:jc w:val="center"/>
        </w:trPr>
        <w:tc>
          <w:tcPr>
            <w:tcW w:w="1576" w:type="dxa"/>
            <w:tcBorders>
              <w:bottom w:val="single" w:sz="4" w:space="0" w:color="auto"/>
            </w:tcBorders>
            <w:shd w:val="clear" w:color="auto" w:fill="auto"/>
          </w:tcPr>
          <w:p w14:paraId="4B817CBF" w14:textId="060A9F2A" w:rsidR="00BC4A09" w:rsidRDefault="00BC4A09" w:rsidP="00BC4A09">
            <w:pPr>
              <w:jc w:val="center"/>
              <w:rPr>
                <w:rFonts w:ascii="Arial" w:eastAsia="Calibri" w:hAnsi="Arial" w:cs="Arial"/>
                <w:sz w:val="20"/>
                <w:szCs w:val="20"/>
              </w:rPr>
            </w:pPr>
            <w:r>
              <w:rPr>
                <w:rFonts w:ascii="Arial" w:eastAsia="Calibri" w:hAnsi="Arial" w:cs="Arial"/>
                <w:sz w:val="20"/>
                <w:szCs w:val="20"/>
              </w:rPr>
              <w:t>2021</w:t>
            </w:r>
          </w:p>
        </w:tc>
        <w:tc>
          <w:tcPr>
            <w:tcW w:w="1075" w:type="dxa"/>
            <w:tcBorders>
              <w:bottom w:val="single" w:sz="4" w:space="0" w:color="auto"/>
            </w:tcBorders>
            <w:shd w:val="clear" w:color="auto" w:fill="auto"/>
          </w:tcPr>
          <w:p w14:paraId="419B76EA" w14:textId="6088D0A5" w:rsidR="00BC4A09" w:rsidRDefault="00BC4A09" w:rsidP="00BC4A09">
            <w:pPr>
              <w:jc w:val="center"/>
              <w:rPr>
                <w:rFonts w:ascii="Arial" w:eastAsia="Calibri" w:hAnsi="Arial" w:cs="Arial"/>
                <w:sz w:val="20"/>
                <w:szCs w:val="20"/>
              </w:rPr>
            </w:pPr>
            <w:r>
              <w:rPr>
                <w:rFonts w:ascii="Arial" w:eastAsia="Calibri" w:hAnsi="Arial" w:cs="Arial"/>
                <w:sz w:val="20"/>
                <w:szCs w:val="20"/>
              </w:rPr>
              <w:t>117.308</w:t>
            </w:r>
          </w:p>
        </w:tc>
        <w:tc>
          <w:tcPr>
            <w:tcW w:w="1588" w:type="dxa"/>
            <w:tcBorders>
              <w:bottom w:val="single" w:sz="4" w:space="0" w:color="auto"/>
            </w:tcBorders>
            <w:shd w:val="clear" w:color="auto" w:fill="auto"/>
          </w:tcPr>
          <w:p w14:paraId="042DCC73" w14:textId="7BB9213B" w:rsidR="00BC4A09" w:rsidRDefault="00BC4A09" w:rsidP="00BC4A09">
            <w:pPr>
              <w:jc w:val="center"/>
              <w:rPr>
                <w:rFonts w:ascii="Arial" w:eastAsia="Calibri" w:hAnsi="Arial" w:cs="Arial"/>
                <w:sz w:val="20"/>
                <w:szCs w:val="20"/>
              </w:rPr>
            </w:pPr>
            <w:r>
              <w:rPr>
                <w:rFonts w:ascii="Arial" w:eastAsia="Calibri" w:hAnsi="Arial" w:cs="Arial"/>
                <w:sz w:val="20"/>
                <w:szCs w:val="20"/>
              </w:rPr>
              <w:t>7.36%</w:t>
            </w:r>
          </w:p>
        </w:tc>
      </w:tr>
      <w:tr w:rsidR="00BC4A09" w:rsidRPr="00E40728" w14:paraId="0261D61B" w14:textId="77777777" w:rsidTr="00465A53">
        <w:trPr>
          <w:jc w:val="center"/>
        </w:trPr>
        <w:tc>
          <w:tcPr>
            <w:tcW w:w="1576" w:type="dxa"/>
            <w:tcBorders>
              <w:bottom w:val="single" w:sz="4" w:space="0" w:color="auto"/>
            </w:tcBorders>
            <w:shd w:val="clear" w:color="auto" w:fill="auto"/>
          </w:tcPr>
          <w:p w14:paraId="0C7F71C1" w14:textId="46DF52C2" w:rsidR="00BC4A09" w:rsidRPr="00E40728" w:rsidRDefault="00BC4A09" w:rsidP="00BC4A09">
            <w:pPr>
              <w:jc w:val="center"/>
              <w:rPr>
                <w:rFonts w:ascii="Arial" w:eastAsia="Calibri" w:hAnsi="Arial" w:cs="Arial"/>
                <w:sz w:val="20"/>
                <w:szCs w:val="20"/>
              </w:rPr>
            </w:pPr>
            <w:r>
              <w:rPr>
                <w:rFonts w:ascii="Arial" w:eastAsia="Calibri" w:hAnsi="Arial" w:cs="Arial"/>
                <w:sz w:val="20"/>
                <w:szCs w:val="20"/>
              </w:rPr>
              <w:t>2020</w:t>
            </w:r>
          </w:p>
        </w:tc>
        <w:tc>
          <w:tcPr>
            <w:tcW w:w="1075" w:type="dxa"/>
            <w:tcBorders>
              <w:bottom w:val="single" w:sz="4" w:space="0" w:color="auto"/>
            </w:tcBorders>
            <w:shd w:val="clear" w:color="auto" w:fill="auto"/>
          </w:tcPr>
          <w:p w14:paraId="103BA33A" w14:textId="63238B48" w:rsidR="00BC4A09" w:rsidRPr="00E40728" w:rsidRDefault="00BC4A09" w:rsidP="00BC4A09">
            <w:pPr>
              <w:jc w:val="center"/>
              <w:rPr>
                <w:rFonts w:ascii="Arial" w:hAnsi="Arial" w:cs="Arial"/>
                <w:color w:val="333333"/>
                <w:sz w:val="20"/>
                <w:szCs w:val="20"/>
              </w:rPr>
            </w:pPr>
            <w:r>
              <w:rPr>
                <w:rFonts w:ascii="Arial" w:hAnsi="Arial" w:cs="Arial"/>
                <w:color w:val="333333"/>
                <w:sz w:val="20"/>
                <w:szCs w:val="20"/>
              </w:rPr>
              <w:t>109.271</w:t>
            </w:r>
          </w:p>
        </w:tc>
        <w:tc>
          <w:tcPr>
            <w:tcW w:w="1588" w:type="dxa"/>
            <w:tcBorders>
              <w:bottom w:val="single" w:sz="4" w:space="0" w:color="auto"/>
            </w:tcBorders>
            <w:shd w:val="clear" w:color="auto" w:fill="auto"/>
          </w:tcPr>
          <w:p w14:paraId="5AF19EB1" w14:textId="65A325EB" w:rsidR="00BC4A09" w:rsidRPr="00E40728" w:rsidRDefault="00BC4A09" w:rsidP="00BC4A09">
            <w:pPr>
              <w:jc w:val="center"/>
              <w:rPr>
                <w:rFonts w:ascii="Arial" w:eastAsia="Calibri" w:hAnsi="Arial" w:cs="Arial"/>
                <w:sz w:val="20"/>
                <w:szCs w:val="20"/>
              </w:rPr>
            </w:pPr>
            <w:r>
              <w:rPr>
                <w:rFonts w:ascii="Arial" w:eastAsia="Calibri" w:hAnsi="Arial" w:cs="Arial"/>
                <w:sz w:val="20"/>
                <w:szCs w:val="20"/>
              </w:rPr>
              <w:t>3.15%</w:t>
            </w:r>
          </w:p>
        </w:tc>
      </w:tr>
      <w:tr w:rsidR="00BC4A09" w:rsidRPr="00E40728" w14:paraId="06D2E604" w14:textId="77777777" w:rsidTr="00465A53">
        <w:trPr>
          <w:jc w:val="center"/>
        </w:trPr>
        <w:tc>
          <w:tcPr>
            <w:tcW w:w="1576" w:type="dxa"/>
            <w:tcBorders>
              <w:bottom w:val="single" w:sz="4" w:space="0" w:color="auto"/>
            </w:tcBorders>
            <w:shd w:val="clear" w:color="auto" w:fill="auto"/>
          </w:tcPr>
          <w:p w14:paraId="3CF9B71B" w14:textId="3F09BE74" w:rsidR="00BC4A09" w:rsidRDefault="00BC4A09" w:rsidP="00BC4A09">
            <w:pPr>
              <w:jc w:val="center"/>
              <w:rPr>
                <w:rFonts w:ascii="Arial" w:eastAsia="Calibri" w:hAnsi="Arial" w:cs="Arial"/>
                <w:sz w:val="20"/>
                <w:szCs w:val="20"/>
              </w:rPr>
            </w:pPr>
            <w:r>
              <w:rPr>
                <w:rFonts w:ascii="Arial" w:eastAsia="Calibri" w:hAnsi="Arial" w:cs="Arial"/>
                <w:sz w:val="20"/>
                <w:szCs w:val="20"/>
              </w:rPr>
              <w:t>2019</w:t>
            </w:r>
          </w:p>
        </w:tc>
        <w:tc>
          <w:tcPr>
            <w:tcW w:w="1075" w:type="dxa"/>
            <w:tcBorders>
              <w:bottom w:val="single" w:sz="4" w:space="0" w:color="auto"/>
            </w:tcBorders>
            <w:shd w:val="clear" w:color="auto" w:fill="auto"/>
          </w:tcPr>
          <w:p w14:paraId="52F24A2B" w14:textId="73DC401B" w:rsidR="00BC4A09" w:rsidRPr="00E40728" w:rsidRDefault="00BC4A09" w:rsidP="00BC4A09">
            <w:pPr>
              <w:jc w:val="center"/>
              <w:rPr>
                <w:rFonts w:ascii="Arial" w:hAnsi="Arial" w:cs="Arial"/>
                <w:color w:val="333333"/>
                <w:sz w:val="20"/>
                <w:szCs w:val="20"/>
              </w:rPr>
            </w:pPr>
            <w:r w:rsidRPr="00E40728">
              <w:rPr>
                <w:rFonts w:ascii="Arial" w:hAnsi="Arial" w:cs="Arial"/>
                <w:color w:val="333333"/>
                <w:sz w:val="20"/>
                <w:szCs w:val="20"/>
              </w:rPr>
              <w:t>105.934</w:t>
            </w:r>
          </w:p>
        </w:tc>
        <w:tc>
          <w:tcPr>
            <w:tcW w:w="1588" w:type="dxa"/>
            <w:tcBorders>
              <w:bottom w:val="single" w:sz="4" w:space="0" w:color="auto"/>
            </w:tcBorders>
            <w:shd w:val="clear" w:color="auto" w:fill="auto"/>
          </w:tcPr>
          <w:p w14:paraId="341438C6" w14:textId="63942F16" w:rsidR="00BC4A09" w:rsidRPr="00E40728" w:rsidRDefault="00BC4A09" w:rsidP="00BC4A09">
            <w:pPr>
              <w:jc w:val="center"/>
              <w:rPr>
                <w:rFonts w:ascii="Arial" w:eastAsia="Calibri" w:hAnsi="Arial" w:cs="Arial"/>
                <w:sz w:val="20"/>
                <w:szCs w:val="20"/>
              </w:rPr>
            </w:pPr>
            <w:r w:rsidRPr="00E40728">
              <w:rPr>
                <w:rFonts w:ascii="Arial" w:eastAsia="Calibri" w:hAnsi="Arial" w:cs="Arial"/>
                <w:sz w:val="20"/>
                <w:szCs w:val="20"/>
              </w:rPr>
              <w:t>2.83%</w:t>
            </w:r>
          </w:p>
        </w:tc>
      </w:tr>
    </w:tbl>
    <w:p w14:paraId="4C208186" w14:textId="77777777" w:rsidR="00BC4A09" w:rsidRDefault="00BC4A09" w:rsidP="00D50E2A">
      <w:pPr>
        <w:pStyle w:val="INCISO"/>
        <w:spacing w:after="60" w:line="230" w:lineRule="exact"/>
        <w:ind w:left="993" w:hanging="357"/>
        <w:rPr>
          <w:rFonts w:eastAsia="Calibri"/>
          <w:b/>
          <w:sz w:val="20"/>
          <w:szCs w:val="20"/>
          <w:lang w:val="es-MX" w:eastAsia="en-US"/>
        </w:rPr>
      </w:pPr>
    </w:p>
    <w:p w14:paraId="6EFDEB07" w14:textId="5A641257" w:rsidR="00D50E2A" w:rsidRPr="007936C7" w:rsidRDefault="00D50E2A" w:rsidP="00D50E2A">
      <w:pPr>
        <w:pStyle w:val="INCISO"/>
        <w:spacing w:after="60" w:line="230" w:lineRule="exact"/>
        <w:ind w:left="993" w:hanging="357"/>
        <w:rPr>
          <w:sz w:val="20"/>
          <w:szCs w:val="20"/>
        </w:rPr>
      </w:pPr>
      <w:r w:rsidRPr="007936C7">
        <w:rPr>
          <w:rFonts w:eastAsia="Calibri"/>
          <w:b/>
          <w:sz w:val="20"/>
          <w:szCs w:val="20"/>
          <w:lang w:val="es-MX" w:eastAsia="en-US"/>
        </w:rPr>
        <w:t>Beneficios a empleados</w:t>
      </w:r>
      <w:r w:rsidR="00B94096" w:rsidRPr="007936C7">
        <w:rPr>
          <w:rFonts w:eastAsia="Calibri"/>
          <w:b/>
          <w:sz w:val="20"/>
          <w:szCs w:val="20"/>
          <w:lang w:val="es-MX" w:eastAsia="en-US"/>
        </w:rPr>
        <w:t>.</w:t>
      </w:r>
    </w:p>
    <w:p w14:paraId="1DE4658A" w14:textId="48355C3F" w:rsidR="009E13F3" w:rsidRDefault="00D50E2A" w:rsidP="009519E1">
      <w:pPr>
        <w:spacing w:before="120" w:after="120"/>
        <w:ind w:left="709"/>
        <w:jc w:val="both"/>
        <w:rPr>
          <w:rFonts w:ascii="Arial" w:eastAsia="Calibri" w:hAnsi="Arial" w:cs="Arial"/>
          <w:sz w:val="20"/>
          <w:szCs w:val="20"/>
        </w:rPr>
      </w:pPr>
      <w:r w:rsidRPr="007936C7">
        <w:rPr>
          <w:rFonts w:ascii="Arial" w:eastAsia="Calibri" w:hAnsi="Arial" w:cs="Arial"/>
          <w:sz w:val="20"/>
          <w:szCs w:val="20"/>
        </w:rPr>
        <w:t>No se registran Pasivos Laborales, ya que estas obligaciones las absorbe, el Instituto Mexicano del Seguro Social (IMSS).</w:t>
      </w:r>
    </w:p>
    <w:p w14:paraId="10659C15" w14:textId="77777777" w:rsidR="00247411" w:rsidRDefault="00247411" w:rsidP="00D50E2A">
      <w:pPr>
        <w:spacing w:before="120" w:after="120"/>
        <w:ind w:left="709"/>
        <w:jc w:val="both"/>
        <w:rPr>
          <w:rFonts w:ascii="Arial" w:eastAsia="Calibri" w:hAnsi="Arial" w:cs="Arial"/>
          <w:sz w:val="20"/>
          <w:szCs w:val="20"/>
        </w:rPr>
      </w:pPr>
    </w:p>
    <w:p w14:paraId="75C8B17A" w14:textId="09AA6A32" w:rsidR="00D50E2A" w:rsidRPr="00E67A6E" w:rsidRDefault="00E67A6E" w:rsidP="00E67A6E">
      <w:pPr>
        <w:pStyle w:val="Sinespaciado"/>
        <w:rPr>
          <w:rFonts w:ascii="Arial" w:hAnsi="Arial" w:cs="Arial"/>
          <w:b/>
          <w:sz w:val="20"/>
          <w:szCs w:val="20"/>
        </w:rPr>
      </w:pPr>
      <w:r>
        <w:rPr>
          <w:rFonts w:ascii="Arial" w:hAnsi="Arial" w:cs="Arial"/>
          <w:b/>
          <w:sz w:val="20"/>
          <w:szCs w:val="20"/>
        </w:rPr>
        <w:t>6.</w:t>
      </w:r>
      <w:r>
        <w:rPr>
          <w:rFonts w:ascii="Arial" w:hAnsi="Arial" w:cs="Arial"/>
          <w:b/>
          <w:sz w:val="20"/>
          <w:szCs w:val="20"/>
        </w:rPr>
        <w:tab/>
      </w:r>
      <w:r w:rsidR="00D50E2A" w:rsidRPr="00E67A6E">
        <w:rPr>
          <w:rFonts w:ascii="Arial" w:hAnsi="Arial" w:cs="Arial"/>
          <w:b/>
          <w:sz w:val="20"/>
          <w:szCs w:val="20"/>
        </w:rPr>
        <w:t>Posición en Moneda Extranjera y Protección por Riesgo Cambiario</w:t>
      </w:r>
      <w:r w:rsidR="00B94096" w:rsidRPr="00E67A6E">
        <w:rPr>
          <w:rFonts w:ascii="Arial" w:hAnsi="Arial" w:cs="Arial"/>
          <w:b/>
          <w:sz w:val="20"/>
          <w:szCs w:val="20"/>
        </w:rPr>
        <w:t>.</w:t>
      </w:r>
    </w:p>
    <w:p w14:paraId="2F4D9C0B" w14:textId="6DD73731" w:rsidR="00D50E2A"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No aplica</w:t>
      </w:r>
      <w:r w:rsidR="00C90741">
        <w:rPr>
          <w:rFonts w:ascii="Arial" w:eastAsia="Calibri" w:hAnsi="Arial" w:cs="Arial"/>
          <w:sz w:val="20"/>
          <w:szCs w:val="20"/>
        </w:rPr>
        <w:t>.</w:t>
      </w:r>
    </w:p>
    <w:p w14:paraId="606FECA3" w14:textId="1147B8F0" w:rsidR="00D50E2A" w:rsidRPr="00E40728" w:rsidRDefault="00E67A6E" w:rsidP="00E67A6E">
      <w:pPr>
        <w:pStyle w:val="Sinespaciado"/>
        <w:rPr>
          <w:rFonts w:ascii="Arial" w:hAnsi="Arial" w:cs="Arial"/>
          <w:b/>
          <w:sz w:val="20"/>
          <w:szCs w:val="20"/>
        </w:rPr>
      </w:pPr>
      <w:r>
        <w:rPr>
          <w:rFonts w:ascii="Arial" w:hAnsi="Arial" w:cs="Arial"/>
          <w:b/>
          <w:sz w:val="20"/>
          <w:szCs w:val="20"/>
        </w:rPr>
        <w:t>7.</w:t>
      </w:r>
      <w:r>
        <w:rPr>
          <w:rFonts w:ascii="Arial" w:hAnsi="Arial" w:cs="Arial"/>
          <w:b/>
          <w:sz w:val="20"/>
          <w:szCs w:val="20"/>
        </w:rPr>
        <w:tab/>
      </w:r>
      <w:r w:rsidR="00D50E2A" w:rsidRPr="00E40728">
        <w:rPr>
          <w:rFonts w:ascii="Arial" w:hAnsi="Arial" w:cs="Arial"/>
          <w:b/>
          <w:sz w:val="20"/>
          <w:szCs w:val="20"/>
        </w:rPr>
        <w:t>Reporte Analítico del Activo</w:t>
      </w:r>
      <w:r w:rsidR="00B94096" w:rsidRPr="00E40728">
        <w:rPr>
          <w:rFonts w:ascii="Arial" w:hAnsi="Arial" w:cs="Arial"/>
          <w:b/>
          <w:sz w:val="20"/>
          <w:szCs w:val="20"/>
        </w:rPr>
        <w:t>.</w:t>
      </w:r>
    </w:p>
    <w:p w14:paraId="4E472C01" w14:textId="0C1DBADD" w:rsidR="00087868" w:rsidRDefault="005252AA" w:rsidP="002E4648">
      <w:pPr>
        <w:spacing w:before="120" w:after="120"/>
        <w:ind w:left="709"/>
        <w:jc w:val="both"/>
        <w:rPr>
          <w:rFonts w:ascii="Arial" w:eastAsia="Calibri" w:hAnsi="Arial" w:cs="Arial"/>
          <w:sz w:val="20"/>
          <w:szCs w:val="20"/>
        </w:rPr>
      </w:pPr>
      <w:r w:rsidRPr="00E40728">
        <w:rPr>
          <w:rFonts w:ascii="Arial" w:eastAsia="Calibri" w:hAnsi="Arial" w:cs="Arial"/>
          <w:sz w:val="20"/>
          <w:szCs w:val="20"/>
        </w:rPr>
        <w:t>Vida útil y</w:t>
      </w:r>
      <w:r w:rsidR="00D50E2A" w:rsidRPr="00E40728">
        <w:rPr>
          <w:rFonts w:ascii="Arial" w:eastAsia="Calibri" w:hAnsi="Arial" w:cs="Arial"/>
          <w:sz w:val="20"/>
          <w:szCs w:val="20"/>
        </w:rPr>
        <w:t xml:space="preserve"> porcentajes de depreciación, deterioro o amortización utilizados en los diferentes tipos de activos.</w:t>
      </w:r>
    </w:p>
    <w:tbl>
      <w:tblPr>
        <w:tblW w:w="9064" w:type="dxa"/>
        <w:jc w:val="center"/>
        <w:tblCellMar>
          <w:left w:w="72" w:type="dxa"/>
          <w:right w:w="72" w:type="dxa"/>
        </w:tblCellMar>
        <w:tblLook w:val="0000" w:firstRow="0" w:lastRow="0" w:firstColumn="0" w:lastColumn="0" w:noHBand="0" w:noVBand="0"/>
      </w:tblPr>
      <w:tblGrid>
        <w:gridCol w:w="5854"/>
        <w:gridCol w:w="1226"/>
        <w:gridCol w:w="1984"/>
      </w:tblGrid>
      <w:tr w:rsidR="00D50E2A" w:rsidRPr="00E40728" w14:paraId="374C0FB2" w14:textId="77777777" w:rsidTr="009B2EAE">
        <w:trPr>
          <w:trHeight w:val="589"/>
          <w:jc w:val="center"/>
        </w:trPr>
        <w:tc>
          <w:tcPr>
            <w:tcW w:w="5854" w:type="dxa"/>
            <w:tcBorders>
              <w:top w:val="single" w:sz="6" w:space="0" w:color="auto"/>
              <w:left w:val="single" w:sz="6" w:space="0" w:color="auto"/>
              <w:bottom w:val="single" w:sz="6" w:space="0" w:color="auto"/>
              <w:right w:val="single" w:sz="6" w:space="0" w:color="auto"/>
            </w:tcBorders>
            <w:vAlign w:val="center"/>
          </w:tcPr>
          <w:p w14:paraId="711435A8" w14:textId="77777777" w:rsidR="00D50E2A" w:rsidRPr="00E40728" w:rsidRDefault="00D50E2A" w:rsidP="00B94096">
            <w:pPr>
              <w:pStyle w:val="Texto"/>
              <w:spacing w:line="240" w:lineRule="exact"/>
              <w:ind w:firstLine="0"/>
              <w:jc w:val="center"/>
              <w:rPr>
                <w:b/>
                <w:sz w:val="20"/>
                <w:lang w:val="es-MX"/>
              </w:rPr>
            </w:pPr>
            <w:r w:rsidRPr="00E40728">
              <w:rPr>
                <w:b/>
                <w:sz w:val="20"/>
                <w:lang w:val="es-MX"/>
              </w:rPr>
              <w:lastRenderedPageBreak/>
              <w:t>Concepto</w:t>
            </w:r>
          </w:p>
        </w:tc>
        <w:tc>
          <w:tcPr>
            <w:tcW w:w="1226" w:type="dxa"/>
            <w:tcBorders>
              <w:top w:val="single" w:sz="6" w:space="0" w:color="auto"/>
              <w:left w:val="single" w:sz="6" w:space="0" w:color="auto"/>
              <w:bottom w:val="single" w:sz="6" w:space="0" w:color="auto"/>
              <w:right w:val="single" w:sz="6" w:space="0" w:color="auto"/>
            </w:tcBorders>
            <w:vAlign w:val="center"/>
          </w:tcPr>
          <w:p w14:paraId="2F5B5595" w14:textId="77777777" w:rsidR="00D50E2A" w:rsidRPr="00E40728" w:rsidRDefault="00D50E2A" w:rsidP="00B94096">
            <w:pPr>
              <w:pStyle w:val="Texto"/>
              <w:spacing w:line="240" w:lineRule="exact"/>
              <w:ind w:firstLine="0"/>
              <w:jc w:val="center"/>
              <w:rPr>
                <w:b/>
                <w:sz w:val="20"/>
                <w:lang w:val="es-MX"/>
              </w:rPr>
            </w:pPr>
            <w:r w:rsidRPr="00E40728">
              <w:rPr>
                <w:b/>
                <w:sz w:val="20"/>
                <w:lang w:val="es-MX"/>
              </w:rPr>
              <w:t>Años de vida útil</w:t>
            </w:r>
          </w:p>
        </w:tc>
        <w:tc>
          <w:tcPr>
            <w:tcW w:w="1984" w:type="dxa"/>
            <w:tcBorders>
              <w:top w:val="single" w:sz="6" w:space="0" w:color="auto"/>
              <w:left w:val="single" w:sz="6" w:space="0" w:color="auto"/>
              <w:bottom w:val="single" w:sz="6" w:space="0" w:color="auto"/>
              <w:right w:val="single" w:sz="6" w:space="0" w:color="auto"/>
            </w:tcBorders>
            <w:vAlign w:val="center"/>
          </w:tcPr>
          <w:p w14:paraId="5DEF102A" w14:textId="77777777" w:rsidR="00D50E2A" w:rsidRPr="00E40728" w:rsidRDefault="00D50E2A" w:rsidP="00B94096">
            <w:pPr>
              <w:pStyle w:val="Texto"/>
              <w:spacing w:line="240" w:lineRule="exact"/>
              <w:ind w:firstLine="0"/>
              <w:jc w:val="center"/>
              <w:rPr>
                <w:b/>
                <w:sz w:val="20"/>
                <w:lang w:val="es-MX"/>
              </w:rPr>
            </w:pPr>
            <w:r w:rsidRPr="00E40728">
              <w:rPr>
                <w:b/>
                <w:sz w:val="20"/>
                <w:lang w:val="es-MX"/>
              </w:rPr>
              <w:t>% de depreciación anual</w:t>
            </w:r>
          </w:p>
        </w:tc>
      </w:tr>
      <w:tr w:rsidR="00D50E2A" w:rsidRPr="00E40728" w14:paraId="0D9F1F1B" w14:textId="77777777" w:rsidTr="009B2EAE">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7C0303D7" w14:textId="77777777" w:rsidR="00D50E2A" w:rsidRPr="00E40728" w:rsidRDefault="00D50E2A" w:rsidP="00465A53">
            <w:pPr>
              <w:pStyle w:val="Texto"/>
              <w:spacing w:line="240" w:lineRule="exact"/>
              <w:ind w:firstLine="0"/>
              <w:rPr>
                <w:sz w:val="20"/>
                <w:lang w:val="es-MX"/>
              </w:rPr>
            </w:pPr>
            <w:r w:rsidRPr="00E40728">
              <w:rPr>
                <w:sz w:val="20"/>
                <w:lang w:val="es-MX"/>
              </w:rPr>
              <w:t>Edificios No Habitacionales</w:t>
            </w:r>
          </w:p>
        </w:tc>
        <w:tc>
          <w:tcPr>
            <w:tcW w:w="1226" w:type="dxa"/>
            <w:tcBorders>
              <w:top w:val="single" w:sz="6" w:space="0" w:color="auto"/>
              <w:left w:val="single" w:sz="6" w:space="0" w:color="auto"/>
              <w:bottom w:val="single" w:sz="6" w:space="0" w:color="auto"/>
              <w:right w:val="single" w:sz="6" w:space="0" w:color="auto"/>
            </w:tcBorders>
            <w:vAlign w:val="center"/>
          </w:tcPr>
          <w:p w14:paraId="1AB749B1" w14:textId="77777777" w:rsidR="00D50E2A" w:rsidRPr="00E40728" w:rsidRDefault="00D50E2A" w:rsidP="00465A53">
            <w:pPr>
              <w:pStyle w:val="Texto"/>
              <w:spacing w:line="240" w:lineRule="exact"/>
              <w:ind w:firstLine="0"/>
              <w:jc w:val="center"/>
              <w:rPr>
                <w:sz w:val="20"/>
                <w:lang w:val="es-MX"/>
              </w:rPr>
            </w:pPr>
            <w:r w:rsidRPr="00E40728">
              <w:rPr>
                <w:sz w:val="20"/>
                <w:lang w:val="es-MX"/>
              </w:rPr>
              <w:t>30</w:t>
            </w:r>
          </w:p>
        </w:tc>
        <w:tc>
          <w:tcPr>
            <w:tcW w:w="1984" w:type="dxa"/>
            <w:tcBorders>
              <w:top w:val="single" w:sz="6" w:space="0" w:color="auto"/>
              <w:left w:val="single" w:sz="6" w:space="0" w:color="auto"/>
              <w:bottom w:val="single" w:sz="6" w:space="0" w:color="auto"/>
              <w:right w:val="single" w:sz="6" w:space="0" w:color="auto"/>
            </w:tcBorders>
            <w:vAlign w:val="center"/>
          </w:tcPr>
          <w:p w14:paraId="0492C513" w14:textId="77777777" w:rsidR="00D50E2A" w:rsidRPr="00E40728" w:rsidRDefault="00D50E2A" w:rsidP="00465A53">
            <w:pPr>
              <w:pStyle w:val="Texto"/>
              <w:spacing w:line="240" w:lineRule="exact"/>
              <w:ind w:firstLine="0"/>
              <w:jc w:val="center"/>
              <w:rPr>
                <w:sz w:val="20"/>
                <w:lang w:val="es-MX"/>
              </w:rPr>
            </w:pPr>
            <w:r w:rsidRPr="00E40728">
              <w:rPr>
                <w:sz w:val="20"/>
                <w:lang w:val="es-MX"/>
              </w:rPr>
              <w:t>3.3</w:t>
            </w:r>
          </w:p>
        </w:tc>
      </w:tr>
      <w:tr w:rsidR="00D50E2A" w:rsidRPr="00E40728" w14:paraId="5120AB60" w14:textId="77777777" w:rsidTr="009B2EAE">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2C7900F0" w14:textId="77777777" w:rsidR="00D50E2A" w:rsidRPr="00E40728" w:rsidRDefault="00D50E2A" w:rsidP="00465A53">
            <w:pPr>
              <w:pStyle w:val="Texto"/>
              <w:spacing w:line="240" w:lineRule="exact"/>
              <w:ind w:firstLine="0"/>
              <w:rPr>
                <w:sz w:val="20"/>
                <w:lang w:val="es-MX"/>
              </w:rPr>
            </w:pPr>
            <w:r w:rsidRPr="00E40728">
              <w:rPr>
                <w:sz w:val="20"/>
                <w:lang w:val="es-MX"/>
              </w:rPr>
              <w:t>Otros Bienes Inmuebles</w:t>
            </w:r>
          </w:p>
        </w:tc>
        <w:tc>
          <w:tcPr>
            <w:tcW w:w="1226" w:type="dxa"/>
            <w:tcBorders>
              <w:top w:val="single" w:sz="6" w:space="0" w:color="auto"/>
              <w:left w:val="single" w:sz="6" w:space="0" w:color="auto"/>
              <w:bottom w:val="single" w:sz="6" w:space="0" w:color="auto"/>
              <w:right w:val="single" w:sz="6" w:space="0" w:color="auto"/>
            </w:tcBorders>
            <w:vAlign w:val="center"/>
          </w:tcPr>
          <w:p w14:paraId="3925BE85" w14:textId="77777777" w:rsidR="00D50E2A" w:rsidRPr="00E40728" w:rsidRDefault="00D50E2A" w:rsidP="00465A53">
            <w:pPr>
              <w:pStyle w:val="Texto"/>
              <w:spacing w:line="240" w:lineRule="exact"/>
              <w:ind w:firstLine="0"/>
              <w:jc w:val="center"/>
              <w:rPr>
                <w:sz w:val="20"/>
                <w:lang w:val="es-MX"/>
              </w:rPr>
            </w:pPr>
            <w:r w:rsidRPr="00E40728">
              <w:rPr>
                <w:sz w:val="20"/>
                <w:lang w:val="es-MX"/>
              </w:rPr>
              <w:t>20</w:t>
            </w:r>
          </w:p>
        </w:tc>
        <w:tc>
          <w:tcPr>
            <w:tcW w:w="1984" w:type="dxa"/>
            <w:tcBorders>
              <w:top w:val="single" w:sz="6" w:space="0" w:color="auto"/>
              <w:left w:val="single" w:sz="6" w:space="0" w:color="auto"/>
              <w:bottom w:val="single" w:sz="6" w:space="0" w:color="auto"/>
              <w:right w:val="single" w:sz="6" w:space="0" w:color="auto"/>
            </w:tcBorders>
            <w:vAlign w:val="center"/>
          </w:tcPr>
          <w:p w14:paraId="780ACB28" w14:textId="77777777" w:rsidR="00D50E2A" w:rsidRPr="00E40728" w:rsidRDefault="00D50E2A" w:rsidP="00465A53">
            <w:pPr>
              <w:pStyle w:val="Texto"/>
              <w:spacing w:line="240" w:lineRule="exact"/>
              <w:ind w:firstLine="0"/>
              <w:jc w:val="center"/>
              <w:rPr>
                <w:sz w:val="20"/>
                <w:lang w:val="es-MX"/>
              </w:rPr>
            </w:pPr>
            <w:r w:rsidRPr="00E40728">
              <w:rPr>
                <w:sz w:val="20"/>
                <w:lang w:val="es-MX"/>
              </w:rPr>
              <w:t>5</w:t>
            </w:r>
          </w:p>
        </w:tc>
      </w:tr>
      <w:tr w:rsidR="00D50E2A" w:rsidRPr="00E40728" w14:paraId="6C961BEC" w14:textId="77777777" w:rsidTr="009B2EAE">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6D5B66CD" w14:textId="77777777" w:rsidR="00D50E2A" w:rsidRPr="00E40728" w:rsidRDefault="00D50E2A" w:rsidP="00465A53">
            <w:pPr>
              <w:pStyle w:val="Texto"/>
              <w:spacing w:line="240" w:lineRule="exact"/>
              <w:ind w:firstLine="0"/>
              <w:rPr>
                <w:sz w:val="20"/>
                <w:lang w:val="es-MX"/>
              </w:rPr>
            </w:pPr>
            <w:r w:rsidRPr="00E40728">
              <w:rPr>
                <w:sz w:val="20"/>
                <w:lang w:val="es-MX"/>
              </w:rPr>
              <w:t>Muebles de Oficina y Estantería</w:t>
            </w:r>
          </w:p>
        </w:tc>
        <w:tc>
          <w:tcPr>
            <w:tcW w:w="1226" w:type="dxa"/>
            <w:tcBorders>
              <w:top w:val="single" w:sz="6" w:space="0" w:color="auto"/>
              <w:left w:val="single" w:sz="6" w:space="0" w:color="auto"/>
              <w:bottom w:val="single" w:sz="6" w:space="0" w:color="auto"/>
              <w:right w:val="single" w:sz="6" w:space="0" w:color="auto"/>
            </w:tcBorders>
            <w:vAlign w:val="center"/>
          </w:tcPr>
          <w:p w14:paraId="6683BA03"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c>
          <w:tcPr>
            <w:tcW w:w="1984" w:type="dxa"/>
            <w:tcBorders>
              <w:top w:val="single" w:sz="6" w:space="0" w:color="auto"/>
              <w:left w:val="single" w:sz="6" w:space="0" w:color="auto"/>
              <w:bottom w:val="single" w:sz="6" w:space="0" w:color="auto"/>
              <w:right w:val="single" w:sz="6" w:space="0" w:color="auto"/>
            </w:tcBorders>
            <w:vAlign w:val="center"/>
          </w:tcPr>
          <w:p w14:paraId="6683E286"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r>
      <w:tr w:rsidR="00D50E2A" w:rsidRPr="00E40728" w14:paraId="125F14BE" w14:textId="77777777" w:rsidTr="009B2EAE">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55BA267E" w14:textId="77777777" w:rsidR="00D50E2A" w:rsidRPr="00E40728" w:rsidRDefault="00D50E2A" w:rsidP="00465A53">
            <w:pPr>
              <w:pStyle w:val="Texto"/>
              <w:spacing w:line="240" w:lineRule="exact"/>
              <w:ind w:firstLine="0"/>
              <w:rPr>
                <w:sz w:val="20"/>
                <w:lang w:val="es-MX"/>
              </w:rPr>
            </w:pPr>
            <w:r w:rsidRPr="00E40728">
              <w:rPr>
                <w:sz w:val="20"/>
                <w:lang w:val="es-MX"/>
              </w:rPr>
              <w:t>Muebles, Excepto De Oficina Y Estantería</w:t>
            </w:r>
          </w:p>
        </w:tc>
        <w:tc>
          <w:tcPr>
            <w:tcW w:w="1226" w:type="dxa"/>
            <w:tcBorders>
              <w:top w:val="single" w:sz="6" w:space="0" w:color="auto"/>
              <w:left w:val="single" w:sz="6" w:space="0" w:color="auto"/>
              <w:bottom w:val="single" w:sz="6" w:space="0" w:color="auto"/>
              <w:right w:val="single" w:sz="6" w:space="0" w:color="auto"/>
            </w:tcBorders>
            <w:vAlign w:val="center"/>
          </w:tcPr>
          <w:p w14:paraId="6163900E"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c>
          <w:tcPr>
            <w:tcW w:w="1984" w:type="dxa"/>
            <w:tcBorders>
              <w:top w:val="single" w:sz="6" w:space="0" w:color="auto"/>
              <w:left w:val="single" w:sz="6" w:space="0" w:color="auto"/>
              <w:bottom w:val="single" w:sz="6" w:space="0" w:color="auto"/>
              <w:right w:val="single" w:sz="6" w:space="0" w:color="auto"/>
            </w:tcBorders>
            <w:vAlign w:val="center"/>
          </w:tcPr>
          <w:p w14:paraId="439A5296"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r>
      <w:tr w:rsidR="00D50E2A" w:rsidRPr="00E40728" w14:paraId="01E495DD" w14:textId="77777777" w:rsidTr="009B2EAE">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64AB851A" w14:textId="77777777" w:rsidR="00D50E2A" w:rsidRPr="00E40728" w:rsidRDefault="00D50E2A" w:rsidP="00465A53">
            <w:pPr>
              <w:pStyle w:val="Texto"/>
              <w:spacing w:line="240" w:lineRule="exact"/>
              <w:ind w:firstLine="0"/>
              <w:rPr>
                <w:sz w:val="20"/>
                <w:lang w:val="es-MX"/>
              </w:rPr>
            </w:pPr>
            <w:r w:rsidRPr="00E40728">
              <w:rPr>
                <w:sz w:val="20"/>
                <w:lang w:val="es-MX"/>
              </w:rPr>
              <w:t>Equipo de Cómputo y de Tecnologías de la Información</w:t>
            </w:r>
          </w:p>
        </w:tc>
        <w:tc>
          <w:tcPr>
            <w:tcW w:w="1226" w:type="dxa"/>
            <w:tcBorders>
              <w:top w:val="single" w:sz="6" w:space="0" w:color="auto"/>
              <w:left w:val="single" w:sz="6" w:space="0" w:color="auto"/>
              <w:bottom w:val="single" w:sz="6" w:space="0" w:color="auto"/>
              <w:right w:val="single" w:sz="6" w:space="0" w:color="auto"/>
            </w:tcBorders>
            <w:vAlign w:val="center"/>
          </w:tcPr>
          <w:p w14:paraId="231E2C9C" w14:textId="77777777" w:rsidR="00D50E2A" w:rsidRPr="00E40728" w:rsidRDefault="00D50E2A" w:rsidP="00465A53">
            <w:pPr>
              <w:pStyle w:val="Texto"/>
              <w:spacing w:line="240" w:lineRule="exact"/>
              <w:ind w:firstLine="0"/>
              <w:jc w:val="center"/>
              <w:rPr>
                <w:sz w:val="20"/>
                <w:lang w:val="es-MX"/>
              </w:rPr>
            </w:pPr>
            <w:r w:rsidRPr="00E40728">
              <w:rPr>
                <w:sz w:val="20"/>
                <w:lang w:val="es-MX"/>
              </w:rPr>
              <w:t>3</w:t>
            </w:r>
          </w:p>
        </w:tc>
        <w:tc>
          <w:tcPr>
            <w:tcW w:w="1984" w:type="dxa"/>
            <w:tcBorders>
              <w:top w:val="single" w:sz="6" w:space="0" w:color="auto"/>
              <w:left w:val="single" w:sz="6" w:space="0" w:color="auto"/>
              <w:bottom w:val="single" w:sz="6" w:space="0" w:color="auto"/>
              <w:right w:val="single" w:sz="6" w:space="0" w:color="auto"/>
            </w:tcBorders>
            <w:vAlign w:val="center"/>
          </w:tcPr>
          <w:p w14:paraId="57A2214E" w14:textId="77777777" w:rsidR="00D50E2A" w:rsidRPr="00E40728" w:rsidRDefault="00D50E2A" w:rsidP="00465A53">
            <w:pPr>
              <w:pStyle w:val="Texto"/>
              <w:spacing w:line="240" w:lineRule="exact"/>
              <w:ind w:firstLine="0"/>
              <w:jc w:val="center"/>
              <w:rPr>
                <w:sz w:val="20"/>
                <w:lang w:val="es-MX"/>
              </w:rPr>
            </w:pPr>
            <w:r w:rsidRPr="00E40728">
              <w:rPr>
                <w:sz w:val="20"/>
                <w:lang w:val="es-MX"/>
              </w:rPr>
              <w:t>33.3</w:t>
            </w:r>
          </w:p>
        </w:tc>
      </w:tr>
      <w:tr w:rsidR="00D50E2A" w:rsidRPr="00E40728" w14:paraId="6901220E" w14:textId="77777777" w:rsidTr="009B2EAE">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395601AC" w14:textId="77777777" w:rsidR="00D50E2A" w:rsidRPr="00E40728" w:rsidRDefault="00D50E2A" w:rsidP="00465A53">
            <w:pPr>
              <w:pStyle w:val="Texto"/>
              <w:spacing w:line="240" w:lineRule="exact"/>
              <w:ind w:firstLine="0"/>
              <w:rPr>
                <w:sz w:val="20"/>
                <w:lang w:val="es-MX"/>
              </w:rPr>
            </w:pPr>
            <w:r w:rsidRPr="00E40728">
              <w:rPr>
                <w:sz w:val="20"/>
                <w:lang w:val="es-MX"/>
              </w:rPr>
              <w:t>Otros Mobiliarios y Equipos de Administración</w:t>
            </w:r>
          </w:p>
        </w:tc>
        <w:tc>
          <w:tcPr>
            <w:tcW w:w="1226" w:type="dxa"/>
            <w:tcBorders>
              <w:top w:val="single" w:sz="6" w:space="0" w:color="auto"/>
              <w:left w:val="single" w:sz="6" w:space="0" w:color="auto"/>
              <w:bottom w:val="single" w:sz="6" w:space="0" w:color="auto"/>
              <w:right w:val="single" w:sz="6" w:space="0" w:color="auto"/>
            </w:tcBorders>
            <w:vAlign w:val="center"/>
          </w:tcPr>
          <w:p w14:paraId="338AFAC7"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c>
          <w:tcPr>
            <w:tcW w:w="1984" w:type="dxa"/>
            <w:tcBorders>
              <w:top w:val="single" w:sz="6" w:space="0" w:color="auto"/>
              <w:left w:val="single" w:sz="6" w:space="0" w:color="auto"/>
              <w:bottom w:val="single" w:sz="6" w:space="0" w:color="auto"/>
              <w:right w:val="single" w:sz="6" w:space="0" w:color="auto"/>
            </w:tcBorders>
            <w:vAlign w:val="center"/>
          </w:tcPr>
          <w:p w14:paraId="75C38639"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r>
      <w:tr w:rsidR="00D50E2A" w:rsidRPr="00E40728" w14:paraId="62D74C86" w14:textId="77777777" w:rsidTr="009B2EAE">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6B845BE9" w14:textId="77777777" w:rsidR="00D50E2A" w:rsidRPr="00E40728" w:rsidRDefault="00D50E2A" w:rsidP="00465A53">
            <w:pPr>
              <w:pStyle w:val="Texto"/>
              <w:spacing w:line="240" w:lineRule="exact"/>
              <w:ind w:firstLine="0"/>
              <w:rPr>
                <w:sz w:val="20"/>
                <w:lang w:val="es-MX"/>
              </w:rPr>
            </w:pPr>
            <w:r w:rsidRPr="00E40728">
              <w:rPr>
                <w:sz w:val="20"/>
                <w:lang w:val="es-MX"/>
              </w:rPr>
              <w:t>Equipos y Aparatos Audiovisuales</w:t>
            </w:r>
          </w:p>
        </w:tc>
        <w:tc>
          <w:tcPr>
            <w:tcW w:w="1226" w:type="dxa"/>
            <w:tcBorders>
              <w:top w:val="single" w:sz="6" w:space="0" w:color="auto"/>
              <w:left w:val="single" w:sz="6" w:space="0" w:color="auto"/>
              <w:bottom w:val="single" w:sz="6" w:space="0" w:color="auto"/>
              <w:right w:val="single" w:sz="6" w:space="0" w:color="auto"/>
            </w:tcBorders>
            <w:vAlign w:val="center"/>
          </w:tcPr>
          <w:p w14:paraId="4FC6D7E7" w14:textId="77777777" w:rsidR="00D50E2A" w:rsidRPr="00E40728" w:rsidRDefault="00D50E2A" w:rsidP="00465A53">
            <w:pPr>
              <w:pStyle w:val="Texto"/>
              <w:spacing w:line="240" w:lineRule="exact"/>
              <w:ind w:firstLine="0"/>
              <w:jc w:val="center"/>
              <w:rPr>
                <w:sz w:val="20"/>
                <w:lang w:val="es-MX"/>
              </w:rPr>
            </w:pPr>
            <w:r w:rsidRPr="00E40728">
              <w:rPr>
                <w:sz w:val="20"/>
                <w:lang w:val="es-MX"/>
              </w:rPr>
              <w:t>3</w:t>
            </w:r>
          </w:p>
        </w:tc>
        <w:tc>
          <w:tcPr>
            <w:tcW w:w="1984" w:type="dxa"/>
            <w:tcBorders>
              <w:top w:val="single" w:sz="6" w:space="0" w:color="auto"/>
              <w:left w:val="single" w:sz="6" w:space="0" w:color="auto"/>
              <w:bottom w:val="single" w:sz="6" w:space="0" w:color="auto"/>
              <w:right w:val="single" w:sz="6" w:space="0" w:color="auto"/>
            </w:tcBorders>
            <w:vAlign w:val="center"/>
          </w:tcPr>
          <w:p w14:paraId="1A55A63E" w14:textId="77777777" w:rsidR="00D50E2A" w:rsidRPr="00E40728" w:rsidRDefault="00D50E2A" w:rsidP="00465A53">
            <w:pPr>
              <w:pStyle w:val="Texto"/>
              <w:spacing w:line="240" w:lineRule="exact"/>
              <w:ind w:firstLine="0"/>
              <w:jc w:val="center"/>
              <w:rPr>
                <w:sz w:val="20"/>
                <w:lang w:val="es-MX"/>
              </w:rPr>
            </w:pPr>
            <w:r w:rsidRPr="00E40728">
              <w:rPr>
                <w:sz w:val="20"/>
                <w:lang w:val="es-MX"/>
              </w:rPr>
              <w:t>33.3</w:t>
            </w:r>
          </w:p>
        </w:tc>
      </w:tr>
      <w:tr w:rsidR="00D50E2A" w:rsidRPr="00E40728" w14:paraId="20133E48" w14:textId="77777777" w:rsidTr="009B2EAE">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789F8CC3" w14:textId="77777777" w:rsidR="00D50E2A" w:rsidRPr="00E40728" w:rsidRDefault="00D50E2A" w:rsidP="00465A53">
            <w:pPr>
              <w:pStyle w:val="Texto"/>
              <w:spacing w:line="240" w:lineRule="exact"/>
              <w:ind w:firstLine="0"/>
              <w:rPr>
                <w:sz w:val="20"/>
                <w:lang w:val="es-MX"/>
              </w:rPr>
            </w:pPr>
            <w:r w:rsidRPr="00E40728">
              <w:rPr>
                <w:sz w:val="20"/>
                <w:lang w:val="es-MX"/>
              </w:rPr>
              <w:t>Cámaras Fotográficas y de Video</w:t>
            </w:r>
          </w:p>
        </w:tc>
        <w:tc>
          <w:tcPr>
            <w:tcW w:w="1226" w:type="dxa"/>
            <w:tcBorders>
              <w:top w:val="single" w:sz="6" w:space="0" w:color="auto"/>
              <w:left w:val="single" w:sz="6" w:space="0" w:color="auto"/>
              <w:bottom w:val="single" w:sz="6" w:space="0" w:color="auto"/>
              <w:right w:val="single" w:sz="6" w:space="0" w:color="auto"/>
            </w:tcBorders>
            <w:vAlign w:val="center"/>
          </w:tcPr>
          <w:p w14:paraId="1BE81E1C" w14:textId="77777777" w:rsidR="00D50E2A" w:rsidRPr="00E40728" w:rsidRDefault="00D50E2A" w:rsidP="00465A53">
            <w:pPr>
              <w:pStyle w:val="Texto"/>
              <w:spacing w:line="240" w:lineRule="exact"/>
              <w:ind w:firstLine="0"/>
              <w:jc w:val="center"/>
              <w:rPr>
                <w:sz w:val="20"/>
                <w:lang w:val="es-MX"/>
              </w:rPr>
            </w:pPr>
            <w:r w:rsidRPr="00E40728">
              <w:rPr>
                <w:sz w:val="20"/>
                <w:lang w:val="es-MX"/>
              </w:rPr>
              <w:t>3</w:t>
            </w:r>
          </w:p>
        </w:tc>
        <w:tc>
          <w:tcPr>
            <w:tcW w:w="1984" w:type="dxa"/>
            <w:tcBorders>
              <w:top w:val="single" w:sz="6" w:space="0" w:color="auto"/>
              <w:left w:val="single" w:sz="6" w:space="0" w:color="auto"/>
              <w:bottom w:val="single" w:sz="6" w:space="0" w:color="auto"/>
              <w:right w:val="single" w:sz="6" w:space="0" w:color="auto"/>
            </w:tcBorders>
            <w:vAlign w:val="center"/>
          </w:tcPr>
          <w:p w14:paraId="32D7E905" w14:textId="77777777" w:rsidR="00D50E2A" w:rsidRPr="00E40728" w:rsidRDefault="00D50E2A" w:rsidP="00465A53">
            <w:pPr>
              <w:pStyle w:val="Texto"/>
              <w:spacing w:line="240" w:lineRule="exact"/>
              <w:ind w:firstLine="0"/>
              <w:jc w:val="center"/>
              <w:rPr>
                <w:sz w:val="20"/>
                <w:lang w:val="es-MX"/>
              </w:rPr>
            </w:pPr>
            <w:r w:rsidRPr="00E40728">
              <w:rPr>
                <w:sz w:val="20"/>
                <w:lang w:val="es-MX"/>
              </w:rPr>
              <w:t>33.3</w:t>
            </w:r>
          </w:p>
        </w:tc>
      </w:tr>
      <w:tr w:rsidR="00D50E2A" w:rsidRPr="00E40728" w14:paraId="561BD902" w14:textId="77777777" w:rsidTr="009B2EAE">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1D49255A" w14:textId="77777777" w:rsidR="00D50E2A" w:rsidRPr="00E40728" w:rsidRDefault="00D50E2A" w:rsidP="00465A53">
            <w:pPr>
              <w:pStyle w:val="Texto"/>
              <w:spacing w:line="240" w:lineRule="exact"/>
              <w:ind w:firstLine="0"/>
              <w:rPr>
                <w:sz w:val="20"/>
                <w:lang w:val="es-MX"/>
              </w:rPr>
            </w:pPr>
            <w:r w:rsidRPr="00E40728">
              <w:rPr>
                <w:sz w:val="20"/>
                <w:lang w:val="es-MX"/>
              </w:rPr>
              <w:t>Otro Mobiliario y Equipo Educacional y Recreativo</w:t>
            </w:r>
          </w:p>
        </w:tc>
        <w:tc>
          <w:tcPr>
            <w:tcW w:w="1226" w:type="dxa"/>
            <w:tcBorders>
              <w:top w:val="single" w:sz="6" w:space="0" w:color="auto"/>
              <w:left w:val="single" w:sz="6" w:space="0" w:color="auto"/>
              <w:bottom w:val="single" w:sz="6" w:space="0" w:color="auto"/>
              <w:right w:val="single" w:sz="6" w:space="0" w:color="auto"/>
            </w:tcBorders>
            <w:vAlign w:val="center"/>
          </w:tcPr>
          <w:p w14:paraId="1A2AB554" w14:textId="77777777" w:rsidR="00D50E2A" w:rsidRPr="00E40728" w:rsidRDefault="00D50E2A" w:rsidP="00465A53">
            <w:pPr>
              <w:pStyle w:val="Texto"/>
              <w:spacing w:line="240" w:lineRule="exact"/>
              <w:ind w:firstLine="0"/>
              <w:jc w:val="center"/>
              <w:rPr>
                <w:sz w:val="20"/>
                <w:lang w:val="es-MX"/>
              </w:rPr>
            </w:pPr>
            <w:r w:rsidRPr="00E40728">
              <w:rPr>
                <w:sz w:val="20"/>
                <w:lang w:val="es-MX"/>
              </w:rPr>
              <w:t>5</w:t>
            </w:r>
          </w:p>
        </w:tc>
        <w:tc>
          <w:tcPr>
            <w:tcW w:w="1984" w:type="dxa"/>
            <w:tcBorders>
              <w:top w:val="single" w:sz="6" w:space="0" w:color="auto"/>
              <w:left w:val="single" w:sz="6" w:space="0" w:color="auto"/>
              <w:bottom w:val="single" w:sz="6" w:space="0" w:color="auto"/>
              <w:right w:val="single" w:sz="6" w:space="0" w:color="auto"/>
            </w:tcBorders>
            <w:vAlign w:val="center"/>
          </w:tcPr>
          <w:p w14:paraId="737B23DD" w14:textId="77777777" w:rsidR="00D50E2A" w:rsidRPr="00E40728" w:rsidRDefault="00D50E2A" w:rsidP="00465A53">
            <w:pPr>
              <w:pStyle w:val="Texto"/>
              <w:spacing w:line="240" w:lineRule="exact"/>
              <w:ind w:firstLine="0"/>
              <w:jc w:val="center"/>
              <w:rPr>
                <w:sz w:val="20"/>
                <w:lang w:val="es-MX"/>
              </w:rPr>
            </w:pPr>
            <w:r w:rsidRPr="00E40728">
              <w:rPr>
                <w:sz w:val="20"/>
                <w:lang w:val="es-MX"/>
              </w:rPr>
              <w:t>20</w:t>
            </w:r>
          </w:p>
        </w:tc>
      </w:tr>
      <w:tr w:rsidR="00D50E2A" w:rsidRPr="00E40728" w14:paraId="04330F93" w14:textId="77777777" w:rsidTr="009B2EAE">
        <w:trPr>
          <w:trHeight w:val="20"/>
          <w:jc w:val="center"/>
        </w:trPr>
        <w:tc>
          <w:tcPr>
            <w:tcW w:w="5854" w:type="dxa"/>
            <w:tcBorders>
              <w:top w:val="single" w:sz="6" w:space="0" w:color="auto"/>
              <w:left w:val="single" w:sz="6" w:space="0" w:color="auto"/>
              <w:bottom w:val="single" w:sz="4" w:space="0" w:color="auto"/>
              <w:right w:val="single" w:sz="6" w:space="0" w:color="auto"/>
            </w:tcBorders>
            <w:vAlign w:val="center"/>
          </w:tcPr>
          <w:p w14:paraId="05610828" w14:textId="77777777" w:rsidR="00D50E2A" w:rsidRPr="00E40728" w:rsidRDefault="00D50E2A" w:rsidP="00465A53">
            <w:pPr>
              <w:pStyle w:val="Texto"/>
              <w:spacing w:line="240" w:lineRule="exact"/>
              <w:ind w:firstLine="0"/>
              <w:rPr>
                <w:sz w:val="20"/>
                <w:lang w:val="es-MX"/>
              </w:rPr>
            </w:pPr>
            <w:r w:rsidRPr="00E40728">
              <w:rPr>
                <w:sz w:val="20"/>
                <w:lang w:val="es-MX"/>
              </w:rPr>
              <w:t>Automóviles y Equipo Terrestre</w:t>
            </w:r>
          </w:p>
        </w:tc>
        <w:tc>
          <w:tcPr>
            <w:tcW w:w="1226" w:type="dxa"/>
            <w:tcBorders>
              <w:top w:val="single" w:sz="6" w:space="0" w:color="auto"/>
              <w:left w:val="single" w:sz="6" w:space="0" w:color="auto"/>
              <w:bottom w:val="single" w:sz="4" w:space="0" w:color="auto"/>
              <w:right w:val="single" w:sz="6" w:space="0" w:color="auto"/>
            </w:tcBorders>
            <w:vAlign w:val="center"/>
          </w:tcPr>
          <w:p w14:paraId="7682A59E" w14:textId="77777777" w:rsidR="00D50E2A" w:rsidRPr="00E40728" w:rsidRDefault="00D50E2A" w:rsidP="00465A53">
            <w:pPr>
              <w:pStyle w:val="Texto"/>
              <w:spacing w:line="240" w:lineRule="exact"/>
              <w:ind w:firstLine="0"/>
              <w:jc w:val="center"/>
              <w:rPr>
                <w:sz w:val="20"/>
                <w:lang w:val="es-MX"/>
              </w:rPr>
            </w:pPr>
            <w:r w:rsidRPr="00E40728">
              <w:rPr>
                <w:sz w:val="20"/>
                <w:lang w:val="es-MX"/>
              </w:rPr>
              <w:t>5</w:t>
            </w:r>
          </w:p>
        </w:tc>
        <w:tc>
          <w:tcPr>
            <w:tcW w:w="1984" w:type="dxa"/>
            <w:tcBorders>
              <w:top w:val="single" w:sz="6" w:space="0" w:color="auto"/>
              <w:left w:val="single" w:sz="6" w:space="0" w:color="auto"/>
              <w:bottom w:val="single" w:sz="4" w:space="0" w:color="auto"/>
              <w:right w:val="single" w:sz="6" w:space="0" w:color="auto"/>
            </w:tcBorders>
            <w:vAlign w:val="center"/>
          </w:tcPr>
          <w:p w14:paraId="0D189C5B" w14:textId="77777777" w:rsidR="00D50E2A" w:rsidRPr="00E40728" w:rsidRDefault="00D50E2A" w:rsidP="00465A53">
            <w:pPr>
              <w:pStyle w:val="Texto"/>
              <w:spacing w:line="240" w:lineRule="exact"/>
              <w:ind w:firstLine="0"/>
              <w:jc w:val="center"/>
              <w:rPr>
                <w:sz w:val="20"/>
                <w:lang w:val="es-MX"/>
              </w:rPr>
            </w:pPr>
            <w:r w:rsidRPr="00E40728">
              <w:rPr>
                <w:sz w:val="20"/>
                <w:lang w:val="es-MX"/>
              </w:rPr>
              <w:t>20</w:t>
            </w:r>
          </w:p>
        </w:tc>
      </w:tr>
      <w:tr w:rsidR="00D50E2A" w:rsidRPr="00E40728" w14:paraId="02F0E1C1" w14:textId="77777777" w:rsidTr="009B2EAE">
        <w:trPr>
          <w:trHeight w:val="20"/>
          <w:jc w:val="center"/>
        </w:trPr>
        <w:tc>
          <w:tcPr>
            <w:tcW w:w="5854" w:type="dxa"/>
            <w:tcBorders>
              <w:top w:val="single" w:sz="4" w:space="0" w:color="auto"/>
              <w:left w:val="single" w:sz="4" w:space="0" w:color="auto"/>
              <w:bottom w:val="single" w:sz="4" w:space="0" w:color="auto"/>
              <w:right w:val="single" w:sz="4" w:space="0" w:color="auto"/>
            </w:tcBorders>
            <w:vAlign w:val="center"/>
          </w:tcPr>
          <w:p w14:paraId="35E93CF1" w14:textId="77777777" w:rsidR="00D50E2A" w:rsidRPr="00E40728" w:rsidRDefault="00D50E2A" w:rsidP="00465A53">
            <w:pPr>
              <w:pStyle w:val="Texto"/>
              <w:spacing w:line="240" w:lineRule="exact"/>
              <w:ind w:firstLine="0"/>
              <w:rPr>
                <w:sz w:val="20"/>
                <w:lang w:val="es-MX"/>
              </w:rPr>
            </w:pPr>
            <w:r w:rsidRPr="00E40728">
              <w:rPr>
                <w:sz w:val="20"/>
                <w:lang w:val="es-MX"/>
              </w:rPr>
              <w:t>Equipo de Comunicación y Telecomunicación</w:t>
            </w:r>
          </w:p>
        </w:tc>
        <w:tc>
          <w:tcPr>
            <w:tcW w:w="1226" w:type="dxa"/>
            <w:tcBorders>
              <w:top w:val="single" w:sz="4" w:space="0" w:color="auto"/>
              <w:left w:val="single" w:sz="4" w:space="0" w:color="auto"/>
              <w:bottom w:val="single" w:sz="4" w:space="0" w:color="auto"/>
              <w:right w:val="single" w:sz="4" w:space="0" w:color="auto"/>
            </w:tcBorders>
            <w:vAlign w:val="center"/>
          </w:tcPr>
          <w:p w14:paraId="4FD3A86A"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c>
          <w:tcPr>
            <w:tcW w:w="1984" w:type="dxa"/>
            <w:tcBorders>
              <w:top w:val="single" w:sz="4" w:space="0" w:color="auto"/>
              <w:left w:val="single" w:sz="4" w:space="0" w:color="auto"/>
              <w:bottom w:val="single" w:sz="4" w:space="0" w:color="auto"/>
              <w:right w:val="single" w:sz="4" w:space="0" w:color="auto"/>
            </w:tcBorders>
            <w:vAlign w:val="center"/>
          </w:tcPr>
          <w:p w14:paraId="05F0D390" w14:textId="77777777" w:rsidR="00D50E2A" w:rsidRPr="00E40728" w:rsidRDefault="00D50E2A" w:rsidP="00465A53">
            <w:pPr>
              <w:pStyle w:val="Texto"/>
              <w:spacing w:line="240" w:lineRule="exact"/>
              <w:ind w:firstLine="0"/>
              <w:jc w:val="center"/>
              <w:rPr>
                <w:sz w:val="20"/>
                <w:lang w:val="es-MX"/>
              </w:rPr>
            </w:pPr>
            <w:r w:rsidRPr="00E40728">
              <w:rPr>
                <w:sz w:val="20"/>
                <w:lang w:val="es-MX"/>
              </w:rPr>
              <w:t>10</w:t>
            </w:r>
          </w:p>
        </w:tc>
      </w:tr>
    </w:tbl>
    <w:p w14:paraId="6E11638E" w14:textId="77777777" w:rsidR="00D50E2A" w:rsidRDefault="00D50E2A" w:rsidP="00D50E2A">
      <w:pPr>
        <w:pStyle w:val="Texto"/>
        <w:spacing w:line="230" w:lineRule="exact"/>
        <w:ind w:left="284" w:firstLine="0"/>
        <w:rPr>
          <w:b/>
          <w:sz w:val="20"/>
          <w:highlight w:val="green"/>
        </w:rPr>
      </w:pPr>
    </w:p>
    <w:p w14:paraId="2C253281" w14:textId="747C9A58" w:rsidR="00D50E2A" w:rsidRPr="00E40728" w:rsidRDefault="00E67A6E" w:rsidP="00E67A6E">
      <w:pPr>
        <w:pStyle w:val="Sinespaciado"/>
        <w:rPr>
          <w:rFonts w:ascii="Arial" w:hAnsi="Arial" w:cs="Arial"/>
          <w:b/>
          <w:sz w:val="20"/>
          <w:szCs w:val="20"/>
        </w:rPr>
      </w:pPr>
      <w:r>
        <w:rPr>
          <w:rFonts w:ascii="Arial" w:hAnsi="Arial" w:cs="Arial"/>
          <w:b/>
          <w:sz w:val="20"/>
          <w:szCs w:val="20"/>
        </w:rPr>
        <w:t>8.</w:t>
      </w:r>
      <w:r>
        <w:rPr>
          <w:rFonts w:ascii="Arial" w:hAnsi="Arial" w:cs="Arial"/>
          <w:b/>
          <w:sz w:val="20"/>
          <w:szCs w:val="20"/>
        </w:rPr>
        <w:tab/>
      </w:r>
      <w:r w:rsidR="00D50E2A" w:rsidRPr="00E40728">
        <w:rPr>
          <w:rFonts w:ascii="Arial" w:hAnsi="Arial" w:cs="Arial"/>
          <w:b/>
          <w:sz w:val="20"/>
          <w:szCs w:val="20"/>
        </w:rPr>
        <w:t>Fideicomisos, Mandatos y Análogos</w:t>
      </w:r>
      <w:r w:rsidR="00B94096" w:rsidRPr="00E40728">
        <w:rPr>
          <w:rFonts w:ascii="Arial" w:hAnsi="Arial" w:cs="Arial"/>
          <w:b/>
          <w:sz w:val="20"/>
          <w:szCs w:val="20"/>
        </w:rPr>
        <w:t>.</w:t>
      </w:r>
    </w:p>
    <w:p w14:paraId="5B36197E" w14:textId="11112F7A" w:rsidR="009C5DEB"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No aplica</w:t>
      </w:r>
      <w:r w:rsidR="00B2645B" w:rsidRPr="00E40728">
        <w:rPr>
          <w:rFonts w:ascii="Arial" w:eastAsia="Calibri" w:hAnsi="Arial" w:cs="Arial"/>
          <w:sz w:val="20"/>
          <w:szCs w:val="20"/>
        </w:rPr>
        <w:t>.</w:t>
      </w:r>
    </w:p>
    <w:p w14:paraId="46DD02DB" w14:textId="77777777" w:rsidR="00B372DD" w:rsidRDefault="00B372DD" w:rsidP="00D50E2A">
      <w:pPr>
        <w:spacing w:before="120" w:after="120"/>
        <w:ind w:left="709"/>
        <w:jc w:val="both"/>
        <w:rPr>
          <w:rFonts w:ascii="Arial" w:eastAsia="Calibri" w:hAnsi="Arial" w:cs="Arial"/>
          <w:sz w:val="20"/>
          <w:szCs w:val="20"/>
        </w:rPr>
      </w:pPr>
    </w:p>
    <w:p w14:paraId="4B21F0A6" w14:textId="4ED87A61" w:rsidR="00A270E6" w:rsidRPr="007908CF" w:rsidRDefault="00E67A6E" w:rsidP="00E67A6E">
      <w:pPr>
        <w:pStyle w:val="Sinespaciado"/>
        <w:rPr>
          <w:rFonts w:ascii="Arial" w:hAnsi="Arial" w:cs="Arial"/>
          <w:b/>
          <w:sz w:val="20"/>
          <w:szCs w:val="20"/>
        </w:rPr>
      </w:pPr>
      <w:r w:rsidRPr="007908CF">
        <w:rPr>
          <w:rFonts w:ascii="Arial" w:hAnsi="Arial" w:cs="Arial"/>
          <w:b/>
          <w:sz w:val="20"/>
          <w:szCs w:val="20"/>
        </w:rPr>
        <w:t>9.</w:t>
      </w:r>
      <w:r w:rsidRPr="007908CF">
        <w:rPr>
          <w:rFonts w:ascii="Arial" w:hAnsi="Arial" w:cs="Arial"/>
          <w:b/>
          <w:sz w:val="20"/>
          <w:szCs w:val="20"/>
        </w:rPr>
        <w:tab/>
      </w:r>
      <w:r w:rsidR="00D50E2A" w:rsidRPr="007908CF">
        <w:rPr>
          <w:rFonts w:ascii="Arial" w:hAnsi="Arial" w:cs="Arial"/>
          <w:b/>
          <w:sz w:val="20"/>
          <w:szCs w:val="20"/>
        </w:rPr>
        <w:t>Reporte de la Recaudación</w:t>
      </w:r>
      <w:r w:rsidR="00B94096" w:rsidRPr="007908CF">
        <w:rPr>
          <w:rFonts w:ascii="Arial" w:hAnsi="Arial" w:cs="Arial"/>
          <w:b/>
          <w:sz w:val="20"/>
          <w:szCs w:val="20"/>
        </w:rPr>
        <w:t>.</w:t>
      </w:r>
    </w:p>
    <w:p w14:paraId="21D00FF6" w14:textId="703E1515" w:rsidR="004C402B" w:rsidRDefault="00B51019" w:rsidP="00F852ED">
      <w:pPr>
        <w:spacing w:before="120" w:after="120"/>
        <w:ind w:left="709"/>
        <w:jc w:val="both"/>
        <w:rPr>
          <w:rFonts w:ascii="Arial" w:eastAsia="Calibri" w:hAnsi="Arial" w:cs="Arial"/>
          <w:sz w:val="20"/>
          <w:szCs w:val="20"/>
        </w:rPr>
      </w:pPr>
      <w:r w:rsidRPr="007908CF">
        <w:rPr>
          <w:rFonts w:ascii="Arial" w:eastAsia="Calibri" w:hAnsi="Arial" w:cs="Arial"/>
          <w:sz w:val="20"/>
          <w:szCs w:val="20"/>
        </w:rPr>
        <w:t xml:space="preserve">Los ingresos devengados en el periodo del 1° </w:t>
      </w:r>
      <w:r w:rsidR="00BC4A09">
        <w:rPr>
          <w:rFonts w:ascii="Arial" w:eastAsia="Calibri" w:hAnsi="Arial" w:cs="Arial"/>
          <w:sz w:val="20"/>
          <w:szCs w:val="20"/>
        </w:rPr>
        <w:t xml:space="preserve">al </w:t>
      </w:r>
      <w:r w:rsidR="00DF3894">
        <w:rPr>
          <w:rFonts w:ascii="Arial" w:eastAsia="Calibri" w:hAnsi="Arial" w:cs="Arial"/>
          <w:sz w:val="20"/>
          <w:szCs w:val="20"/>
        </w:rPr>
        <w:t xml:space="preserve">31 </w:t>
      </w:r>
      <w:r w:rsidR="00943666">
        <w:rPr>
          <w:rFonts w:ascii="Arial" w:eastAsia="Calibri" w:hAnsi="Arial" w:cs="Arial"/>
          <w:sz w:val="20"/>
          <w:szCs w:val="20"/>
        </w:rPr>
        <w:t xml:space="preserve">de </w:t>
      </w:r>
      <w:r w:rsidR="00C90741">
        <w:rPr>
          <w:rFonts w:ascii="Arial" w:eastAsia="Calibri" w:hAnsi="Arial" w:cs="Arial"/>
          <w:sz w:val="20"/>
          <w:szCs w:val="20"/>
        </w:rPr>
        <w:t>diciembre</w:t>
      </w:r>
      <w:r w:rsidR="00943666">
        <w:rPr>
          <w:rFonts w:ascii="Arial" w:eastAsia="Calibri" w:hAnsi="Arial" w:cs="Arial"/>
          <w:sz w:val="20"/>
          <w:szCs w:val="20"/>
        </w:rPr>
        <w:t xml:space="preserve"> </w:t>
      </w:r>
      <w:r w:rsidRPr="007908CF">
        <w:rPr>
          <w:rFonts w:ascii="Arial" w:eastAsia="Calibri" w:hAnsi="Arial" w:cs="Arial"/>
          <w:sz w:val="20"/>
          <w:szCs w:val="20"/>
        </w:rPr>
        <w:t>del año 202</w:t>
      </w:r>
      <w:r w:rsidR="00BC4A09">
        <w:rPr>
          <w:rFonts w:ascii="Arial" w:eastAsia="Calibri" w:hAnsi="Arial" w:cs="Arial"/>
          <w:sz w:val="20"/>
          <w:szCs w:val="20"/>
        </w:rPr>
        <w:t>3</w:t>
      </w:r>
      <w:r w:rsidRPr="007908CF">
        <w:rPr>
          <w:rFonts w:ascii="Arial" w:eastAsia="Calibri" w:hAnsi="Arial" w:cs="Arial"/>
          <w:sz w:val="20"/>
          <w:szCs w:val="20"/>
        </w:rPr>
        <w:t xml:space="preserve">, ascendieron a </w:t>
      </w:r>
      <w:r w:rsidR="00E61875" w:rsidRPr="00E61875">
        <w:rPr>
          <w:rFonts w:ascii="Arial" w:hAnsi="Arial" w:cs="Arial"/>
          <w:sz w:val="20"/>
          <w:szCs w:val="20"/>
        </w:rPr>
        <w:t>1</w:t>
      </w:r>
      <w:r w:rsidR="00C565AC">
        <w:rPr>
          <w:rFonts w:ascii="Arial" w:hAnsi="Arial" w:cs="Arial"/>
          <w:sz w:val="20"/>
          <w:szCs w:val="20"/>
        </w:rPr>
        <w:t>31</w:t>
      </w:r>
      <w:r w:rsidR="00E61875">
        <w:rPr>
          <w:rFonts w:ascii="Arial" w:hAnsi="Arial" w:cs="Arial"/>
          <w:b/>
          <w:bCs/>
          <w:sz w:val="20"/>
          <w:szCs w:val="20"/>
        </w:rPr>
        <w:t xml:space="preserve"> </w:t>
      </w:r>
      <w:r w:rsidRPr="007908CF">
        <w:rPr>
          <w:rFonts w:ascii="Arial" w:eastAsia="Calibri" w:hAnsi="Arial" w:cs="Arial"/>
          <w:sz w:val="20"/>
          <w:szCs w:val="20"/>
        </w:rPr>
        <w:t xml:space="preserve">millones </w:t>
      </w:r>
      <w:r w:rsidR="00C565AC">
        <w:rPr>
          <w:rFonts w:ascii="Arial" w:eastAsia="Calibri" w:hAnsi="Arial" w:cs="Arial"/>
          <w:sz w:val="20"/>
          <w:szCs w:val="20"/>
        </w:rPr>
        <w:t>141</w:t>
      </w:r>
      <w:r w:rsidRPr="007908CF">
        <w:rPr>
          <w:rFonts w:ascii="Arial" w:eastAsia="Calibri" w:hAnsi="Arial" w:cs="Arial"/>
          <w:sz w:val="20"/>
          <w:szCs w:val="20"/>
        </w:rPr>
        <w:t xml:space="preserve"> mil </w:t>
      </w:r>
      <w:r w:rsidR="00C565AC">
        <w:rPr>
          <w:rFonts w:ascii="Arial" w:eastAsia="Calibri" w:hAnsi="Arial" w:cs="Arial"/>
          <w:sz w:val="20"/>
          <w:szCs w:val="20"/>
        </w:rPr>
        <w:t>183</w:t>
      </w:r>
      <w:r w:rsidR="00A614FD">
        <w:rPr>
          <w:rFonts w:ascii="Arial" w:eastAsia="Calibri" w:hAnsi="Arial" w:cs="Arial"/>
          <w:sz w:val="20"/>
          <w:szCs w:val="20"/>
        </w:rPr>
        <w:t xml:space="preserve"> p</w:t>
      </w:r>
      <w:r w:rsidRPr="007908CF">
        <w:rPr>
          <w:rFonts w:ascii="Arial" w:eastAsia="Calibri" w:hAnsi="Arial" w:cs="Arial"/>
          <w:sz w:val="20"/>
          <w:szCs w:val="20"/>
        </w:rPr>
        <w:t>esos, de los cuales el 9</w:t>
      </w:r>
      <w:r w:rsidR="00E61875">
        <w:rPr>
          <w:rFonts w:ascii="Arial" w:eastAsia="Calibri" w:hAnsi="Arial" w:cs="Arial"/>
          <w:sz w:val="20"/>
          <w:szCs w:val="20"/>
        </w:rPr>
        <w:t>8</w:t>
      </w:r>
      <w:r w:rsidR="00EC7487" w:rsidRPr="007908CF">
        <w:rPr>
          <w:rFonts w:ascii="Arial" w:eastAsia="Calibri" w:hAnsi="Arial" w:cs="Arial"/>
          <w:sz w:val="20"/>
          <w:szCs w:val="20"/>
        </w:rPr>
        <w:t>.</w:t>
      </w:r>
      <w:r w:rsidR="00E61875">
        <w:rPr>
          <w:rFonts w:ascii="Arial" w:eastAsia="Calibri" w:hAnsi="Arial" w:cs="Arial"/>
          <w:sz w:val="20"/>
          <w:szCs w:val="20"/>
        </w:rPr>
        <w:t>8</w:t>
      </w:r>
      <w:r w:rsidR="00C565AC">
        <w:rPr>
          <w:rFonts w:ascii="Arial" w:eastAsia="Calibri" w:hAnsi="Arial" w:cs="Arial"/>
          <w:sz w:val="20"/>
          <w:szCs w:val="20"/>
        </w:rPr>
        <w:t>9</w:t>
      </w:r>
      <w:r w:rsidRPr="007908CF">
        <w:rPr>
          <w:rFonts w:ascii="Arial" w:eastAsia="Calibri" w:hAnsi="Arial" w:cs="Arial"/>
          <w:sz w:val="20"/>
          <w:szCs w:val="20"/>
        </w:rPr>
        <w:t xml:space="preserve">% corresponden a Transferencias recibidas del Gobierno del Estado de Michoacán, a través de la Secretaría de Finanzas y Administración, y el resto, es decir el </w:t>
      </w:r>
      <w:r w:rsidR="00E61875">
        <w:rPr>
          <w:rFonts w:ascii="Arial" w:eastAsia="Calibri" w:hAnsi="Arial" w:cs="Arial"/>
          <w:sz w:val="20"/>
          <w:szCs w:val="20"/>
        </w:rPr>
        <w:t>1.1</w:t>
      </w:r>
      <w:r w:rsidR="00C565AC">
        <w:rPr>
          <w:rFonts w:ascii="Arial" w:eastAsia="Calibri" w:hAnsi="Arial" w:cs="Arial"/>
          <w:sz w:val="20"/>
          <w:szCs w:val="20"/>
        </w:rPr>
        <w:t>1</w:t>
      </w:r>
      <w:r w:rsidRPr="007908CF">
        <w:rPr>
          <w:rFonts w:ascii="Arial" w:eastAsia="Calibri" w:hAnsi="Arial" w:cs="Arial"/>
          <w:sz w:val="20"/>
          <w:szCs w:val="20"/>
        </w:rPr>
        <w:t xml:space="preserve">%, a copias certificadas cobradas por el Tribunal, </w:t>
      </w:r>
      <w:r w:rsidR="00352102">
        <w:rPr>
          <w:rFonts w:ascii="Arial" w:eastAsia="Calibri" w:hAnsi="Arial" w:cs="Arial"/>
          <w:sz w:val="20"/>
          <w:szCs w:val="20"/>
        </w:rPr>
        <w:t xml:space="preserve">multas cobradas, </w:t>
      </w:r>
      <w:r w:rsidRPr="007908CF">
        <w:rPr>
          <w:rFonts w:ascii="Arial" w:eastAsia="Calibri" w:hAnsi="Arial" w:cs="Arial"/>
          <w:sz w:val="20"/>
          <w:szCs w:val="20"/>
        </w:rPr>
        <w:t>intereses generados</w:t>
      </w:r>
      <w:r w:rsidR="00101826">
        <w:rPr>
          <w:rFonts w:ascii="Arial" w:eastAsia="Calibri" w:hAnsi="Arial" w:cs="Arial"/>
          <w:sz w:val="20"/>
          <w:szCs w:val="20"/>
        </w:rPr>
        <w:t xml:space="preserve"> y otros ingresos</w:t>
      </w:r>
      <w:r w:rsidR="00F852ED">
        <w:rPr>
          <w:rFonts w:ascii="Arial" w:eastAsia="Calibri" w:hAnsi="Arial" w:cs="Arial"/>
          <w:sz w:val="20"/>
          <w:szCs w:val="20"/>
        </w:rPr>
        <w:t>, d</w:t>
      </w:r>
      <w:r w:rsidRPr="007908CF">
        <w:rPr>
          <w:rFonts w:ascii="Arial" w:eastAsia="Calibri" w:hAnsi="Arial" w:cs="Arial"/>
          <w:sz w:val="20"/>
          <w:szCs w:val="20"/>
        </w:rPr>
        <w:t xml:space="preserve">erivado de lo anterior, </w:t>
      </w:r>
      <w:r w:rsidR="002F17CF" w:rsidRPr="007908CF">
        <w:rPr>
          <w:rFonts w:ascii="Arial" w:hAnsi="Arial" w:cs="Arial"/>
          <w:sz w:val="20"/>
          <w:szCs w:val="20"/>
        </w:rPr>
        <w:t>los i</w:t>
      </w:r>
      <w:r w:rsidR="002F17CF" w:rsidRPr="007908CF">
        <w:rPr>
          <w:rFonts w:ascii="Arial" w:eastAsia="Calibri" w:hAnsi="Arial" w:cs="Arial"/>
          <w:sz w:val="20"/>
          <w:szCs w:val="20"/>
        </w:rPr>
        <w:t xml:space="preserve">ngresos estimados del Tribunal para el periodo, </w:t>
      </w:r>
      <w:r w:rsidR="00352102" w:rsidRPr="00B95347">
        <w:rPr>
          <w:rFonts w:ascii="Arial" w:eastAsia="Calibri" w:hAnsi="Arial" w:cs="Arial"/>
          <w:sz w:val="20"/>
          <w:szCs w:val="20"/>
        </w:rPr>
        <w:t>fueron superados en un importe de</w:t>
      </w:r>
      <w:r w:rsidR="00C565AC">
        <w:rPr>
          <w:rFonts w:ascii="Arial" w:eastAsia="Calibri" w:hAnsi="Arial" w:cs="Arial"/>
          <w:sz w:val="20"/>
          <w:szCs w:val="20"/>
        </w:rPr>
        <w:t xml:space="preserve"> </w:t>
      </w:r>
      <w:r w:rsidR="008535CD" w:rsidRPr="006311F2">
        <w:rPr>
          <w:rFonts w:ascii="Arial" w:hAnsi="Arial" w:cs="Arial"/>
          <w:color w:val="000000" w:themeColor="text1"/>
          <w:sz w:val="20"/>
          <w:szCs w:val="20"/>
        </w:rPr>
        <w:t>1</w:t>
      </w:r>
      <w:r w:rsidR="008535CD">
        <w:rPr>
          <w:rFonts w:ascii="Arial" w:hAnsi="Arial" w:cs="Arial"/>
          <w:color w:val="000000" w:themeColor="text1"/>
          <w:sz w:val="20"/>
          <w:szCs w:val="20"/>
        </w:rPr>
        <w:t xml:space="preserve"> </w:t>
      </w:r>
      <w:r w:rsidR="0016436E">
        <w:rPr>
          <w:rFonts w:ascii="Arial" w:eastAsia="Calibri" w:hAnsi="Arial" w:cs="Arial"/>
          <w:sz w:val="20"/>
          <w:szCs w:val="20"/>
        </w:rPr>
        <w:t xml:space="preserve">un millón </w:t>
      </w:r>
      <w:r w:rsidR="00C565AC">
        <w:rPr>
          <w:rFonts w:ascii="Arial" w:hAnsi="Arial" w:cs="Arial"/>
          <w:color w:val="000000" w:themeColor="text1"/>
          <w:sz w:val="20"/>
          <w:szCs w:val="20"/>
        </w:rPr>
        <w:t>458</w:t>
      </w:r>
      <w:r w:rsidR="00352102">
        <w:rPr>
          <w:rFonts w:ascii="Arial" w:eastAsia="Calibri" w:hAnsi="Arial" w:cs="Arial"/>
          <w:sz w:val="20"/>
          <w:szCs w:val="20"/>
        </w:rPr>
        <w:t xml:space="preserve"> mil </w:t>
      </w:r>
      <w:r w:rsidR="00C565AC">
        <w:rPr>
          <w:rFonts w:ascii="Arial" w:hAnsi="Arial" w:cs="Arial"/>
          <w:color w:val="000000" w:themeColor="text1"/>
          <w:sz w:val="20"/>
          <w:szCs w:val="20"/>
        </w:rPr>
        <w:t>835</w:t>
      </w:r>
      <w:r w:rsidR="00352102">
        <w:rPr>
          <w:rFonts w:ascii="Arial" w:eastAsia="Calibri" w:hAnsi="Arial" w:cs="Arial"/>
          <w:sz w:val="20"/>
          <w:szCs w:val="20"/>
        </w:rPr>
        <w:t xml:space="preserve"> pesos</w:t>
      </w:r>
      <w:r w:rsidR="000221B1">
        <w:rPr>
          <w:rFonts w:ascii="Arial" w:eastAsia="Calibri" w:hAnsi="Arial" w:cs="Arial"/>
          <w:sz w:val="20"/>
          <w:szCs w:val="20"/>
        </w:rPr>
        <w:t>.</w:t>
      </w:r>
    </w:p>
    <w:p w14:paraId="34A9A3B3" w14:textId="77777777" w:rsidR="004C402B" w:rsidRDefault="004C402B" w:rsidP="0035575E">
      <w:pPr>
        <w:spacing w:before="120" w:after="120"/>
        <w:ind w:left="709"/>
        <w:jc w:val="both"/>
        <w:rPr>
          <w:rFonts w:ascii="Arial" w:eastAsia="Calibri" w:hAnsi="Arial" w:cs="Arial"/>
          <w:sz w:val="20"/>
          <w:szCs w:val="20"/>
        </w:rPr>
      </w:pPr>
    </w:p>
    <w:p w14:paraId="1E9ED7A4" w14:textId="30EDEBD4" w:rsidR="00D50E2A" w:rsidRPr="00E67A6E" w:rsidRDefault="00E67A6E" w:rsidP="00E67A6E">
      <w:pPr>
        <w:pStyle w:val="Sinespaciado"/>
        <w:rPr>
          <w:rFonts w:ascii="Arial" w:hAnsi="Arial" w:cs="Arial"/>
          <w:b/>
          <w:sz w:val="20"/>
          <w:szCs w:val="20"/>
        </w:rPr>
      </w:pPr>
      <w:r>
        <w:rPr>
          <w:rFonts w:ascii="Arial" w:hAnsi="Arial" w:cs="Arial"/>
          <w:b/>
          <w:sz w:val="20"/>
          <w:szCs w:val="20"/>
        </w:rPr>
        <w:t>10.</w:t>
      </w:r>
      <w:r>
        <w:rPr>
          <w:rFonts w:ascii="Arial" w:hAnsi="Arial" w:cs="Arial"/>
          <w:b/>
          <w:sz w:val="20"/>
          <w:szCs w:val="20"/>
        </w:rPr>
        <w:tab/>
      </w:r>
      <w:r w:rsidR="00D50E2A" w:rsidRPr="00E67A6E">
        <w:rPr>
          <w:rFonts w:ascii="Arial" w:hAnsi="Arial" w:cs="Arial"/>
          <w:b/>
          <w:sz w:val="20"/>
        </w:rPr>
        <w:t>Información sobre la Deuda y el Reporte Analítico de la Deuda</w:t>
      </w:r>
      <w:r w:rsidR="00B94096" w:rsidRPr="00E67A6E">
        <w:rPr>
          <w:rFonts w:ascii="Arial" w:hAnsi="Arial" w:cs="Arial"/>
          <w:b/>
          <w:sz w:val="20"/>
        </w:rPr>
        <w:t>.</w:t>
      </w:r>
    </w:p>
    <w:p w14:paraId="4EC36CEB" w14:textId="6119F90E" w:rsidR="00D50E2A"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El Tribunal no contrata Deuda ya que los únicos pasivos que se reflejan en la información financiera, corresponden a los pasivos a corto plazo creados en el momento contable del de</w:t>
      </w:r>
      <w:r w:rsidR="00E67A6E">
        <w:rPr>
          <w:rFonts w:ascii="Arial" w:eastAsia="Calibri" w:hAnsi="Arial" w:cs="Arial"/>
          <w:sz w:val="20"/>
          <w:szCs w:val="20"/>
        </w:rPr>
        <w:t>vengado de su operación normal.</w:t>
      </w:r>
    </w:p>
    <w:p w14:paraId="0246F25B" w14:textId="77777777" w:rsidR="00E5701E" w:rsidRDefault="00E5701E" w:rsidP="00E67A6E">
      <w:pPr>
        <w:pStyle w:val="Sinespaciado"/>
        <w:rPr>
          <w:rFonts w:ascii="Arial" w:hAnsi="Arial" w:cs="Arial"/>
          <w:b/>
          <w:sz w:val="20"/>
          <w:szCs w:val="20"/>
        </w:rPr>
      </w:pPr>
    </w:p>
    <w:p w14:paraId="50F4DA03" w14:textId="4FD6E61E" w:rsidR="00D50E2A" w:rsidRPr="00E67A6E" w:rsidRDefault="00E67A6E" w:rsidP="00E67A6E">
      <w:pPr>
        <w:pStyle w:val="Sinespaciado"/>
        <w:rPr>
          <w:rFonts w:ascii="Arial" w:hAnsi="Arial" w:cs="Arial"/>
          <w:b/>
          <w:sz w:val="20"/>
          <w:szCs w:val="20"/>
        </w:rPr>
      </w:pPr>
      <w:r>
        <w:rPr>
          <w:rFonts w:ascii="Arial" w:hAnsi="Arial" w:cs="Arial"/>
          <w:b/>
          <w:sz w:val="20"/>
          <w:szCs w:val="20"/>
        </w:rPr>
        <w:t>11.</w:t>
      </w:r>
      <w:r>
        <w:rPr>
          <w:rFonts w:ascii="Arial" w:hAnsi="Arial" w:cs="Arial"/>
          <w:b/>
          <w:sz w:val="20"/>
          <w:szCs w:val="20"/>
        </w:rPr>
        <w:tab/>
      </w:r>
      <w:r w:rsidR="00D50E2A" w:rsidRPr="00E67A6E">
        <w:rPr>
          <w:rFonts w:ascii="Arial" w:hAnsi="Arial" w:cs="Arial"/>
          <w:b/>
          <w:sz w:val="20"/>
        </w:rPr>
        <w:t>Calificaciones otorgadas</w:t>
      </w:r>
      <w:r w:rsidR="00B94096" w:rsidRPr="00E67A6E">
        <w:rPr>
          <w:rFonts w:ascii="Arial" w:hAnsi="Arial" w:cs="Arial"/>
          <w:b/>
          <w:sz w:val="20"/>
        </w:rPr>
        <w:t>.</w:t>
      </w:r>
    </w:p>
    <w:p w14:paraId="5C5C8346" w14:textId="77777777" w:rsidR="00D50E2A"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No aplica</w:t>
      </w:r>
    </w:p>
    <w:p w14:paraId="147E5D54" w14:textId="77777777" w:rsidR="00E5701E" w:rsidRDefault="00E5701E" w:rsidP="00395513">
      <w:pPr>
        <w:pStyle w:val="Sinespaciado"/>
        <w:rPr>
          <w:rFonts w:ascii="Arial" w:hAnsi="Arial" w:cs="Arial"/>
          <w:b/>
          <w:sz w:val="20"/>
          <w:szCs w:val="20"/>
        </w:rPr>
      </w:pPr>
    </w:p>
    <w:p w14:paraId="6424FAA1" w14:textId="5E8A46CC" w:rsidR="00D50E2A" w:rsidRPr="00395513" w:rsidRDefault="00AF7A2A" w:rsidP="00395513">
      <w:pPr>
        <w:pStyle w:val="Sinespaciado"/>
        <w:rPr>
          <w:rFonts w:ascii="Arial" w:hAnsi="Arial" w:cs="Arial"/>
          <w:b/>
          <w:sz w:val="20"/>
          <w:szCs w:val="20"/>
        </w:rPr>
      </w:pPr>
      <w:r w:rsidRPr="00395513">
        <w:rPr>
          <w:rFonts w:ascii="Arial" w:hAnsi="Arial" w:cs="Arial"/>
          <w:b/>
          <w:sz w:val="20"/>
          <w:szCs w:val="20"/>
        </w:rPr>
        <w:t>12</w:t>
      </w:r>
      <w:r w:rsidR="00D50E2A" w:rsidRPr="00395513">
        <w:rPr>
          <w:rFonts w:ascii="Arial" w:hAnsi="Arial" w:cs="Arial"/>
          <w:b/>
          <w:sz w:val="20"/>
          <w:szCs w:val="20"/>
        </w:rPr>
        <w:t>.</w:t>
      </w:r>
      <w:r w:rsidR="00D50E2A" w:rsidRPr="00395513">
        <w:rPr>
          <w:rFonts w:ascii="Arial" w:hAnsi="Arial" w:cs="Arial"/>
          <w:b/>
          <w:sz w:val="20"/>
          <w:szCs w:val="20"/>
        </w:rPr>
        <w:tab/>
        <w:t>Proceso de Mejora</w:t>
      </w:r>
      <w:r w:rsidR="00B94096" w:rsidRPr="00395513">
        <w:rPr>
          <w:rFonts w:ascii="Arial" w:hAnsi="Arial" w:cs="Arial"/>
          <w:b/>
          <w:sz w:val="20"/>
          <w:szCs w:val="20"/>
        </w:rPr>
        <w:t>.</w:t>
      </w:r>
    </w:p>
    <w:p w14:paraId="52B992C7" w14:textId="77777777" w:rsidR="006C52AF" w:rsidRDefault="006C52AF" w:rsidP="00D50E2A">
      <w:pPr>
        <w:spacing w:before="120" w:after="120"/>
        <w:ind w:left="709"/>
        <w:jc w:val="both"/>
        <w:rPr>
          <w:rFonts w:ascii="Arial" w:eastAsia="Calibri" w:hAnsi="Arial" w:cs="Arial"/>
          <w:b/>
          <w:sz w:val="20"/>
          <w:szCs w:val="20"/>
        </w:rPr>
      </w:pPr>
    </w:p>
    <w:p w14:paraId="75DED5AC" w14:textId="77777777" w:rsidR="00C565AC" w:rsidRDefault="00C565AC" w:rsidP="00D50E2A">
      <w:pPr>
        <w:spacing w:before="120" w:after="120"/>
        <w:ind w:left="709"/>
        <w:jc w:val="both"/>
        <w:rPr>
          <w:rFonts w:ascii="Arial" w:eastAsia="Calibri" w:hAnsi="Arial" w:cs="Arial"/>
          <w:b/>
          <w:sz w:val="20"/>
          <w:szCs w:val="20"/>
        </w:rPr>
      </w:pPr>
    </w:p>
    <w:p w14:paraId="3424F945" w14:textId="77777777" w:rsidR="00C565AC" w:rsidRDefault="00C565AC" w:rsidP="00D50E2A">
      <w:pPr>
        <w:spacing w:before="120" w:after="120"/>
        <w:ind w:left="709"/>
        <w:jc w:val="both"/>
        <w:rPr>
          <w:rFonts w:ascii="Arial" w:eastAsia="Calibri" w:hAnsi="Arial" w:cs="Arial"/>
          <w:b/>
          <w:sz w:val="20"/>
          <w:szCs w:val="20"/>
        </w:rPr>
      </w:pPr>
    </w:p>
    <w:p w14:paraId="79AFE965" w14:textId="039C5A7D" w:rsidR="00D50E2A" w:rsidRPr="00E40728" w:rsidRDefault="00D50E2A" w:rsidP="00D50E2A">
      <w:pPr>
        <w:spacing w:before="120" w:after="120"/>
        <w:ind w:left="709"/>
        <w:jc w:val="both"/>
        <w:rPr>
          <w:rFonts w:ascii="Arial" w:eastAsia="Calibri" w:hAnsi="Arial" w:cs="Arial"/>
          <w:b/>
          <w:sz w:val="20"/>
          <w:szCs w:val="20"/>
        </w:rPr>
      </w:pPr>
      <w:r w:rsidRPr="00E40728">
        <w:rPr>
          <w:rFonts w:ascii="Arial" w:eastAsia="Calibri" w:hAnsi="Arial" w:cs="Arial"/>
          <w:b/>
          <w:sz w:val="20"/>
          <w:szCs w:val="20"/>
        </w:rPr>
        <w:lastRenderedPageBreak/>
        <w:t>Principales Políticas de control interno.</w:t>
      </w:r>
    </w:p>
    <w:p w14:paraId="6C99D202" w14:textId="1D7A2652"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Las políticas de control interno se encuentran fundadas en el cumplimiento a la normatividad tanto fiscal como legal y administrativa, entre las que se encuentran las siguientes:</w:t>
      </w:r>
    </w:p>
    <w:p w14:paraId="641A7C8D" w14:textId="3939971B" w:rsidR="00D50E2A" w:rsidRPr="00E40728" w:rsidRDefault="00BB031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El T</w:t>
      </w:r>
      <w:r w:rsidR="00D50E2A" w:rsidRPr="00E40728">
        <w:rPr>
          <w:rFonts w:ascii="Arial" w:eastAsia="Calibri" w:hAnsi="Arial" w:cs="Arial"/>
          <w:sz w:val="20"/>
          <w:szCs w:val="20"/>
        </w:rPr>
        <w:t>ribunal cuenta con un COMITÉ DE ADQUISICIONES Y SERVICIOS GENERALES, el cual está constituido de conformidad con los LINEAMIENTOS PARA ADQUISICIONES, PRESTACIÓN DE SERVICIOS, COMISIONES Y VIÁTICOS DEL TRIBUNAL DE JUSTICIA ADMINISTRATIVA DEL ESTADO DE MICHOACÁN DE OCAMPO</w:t>
      </w:r>
      <w:r w:rsidR="00B94096" w:rsidRPr="00E40728">
        <w:rPr>
          <w:rFonts w:ascii="Arial" w:eastAsia="Calibri" w:hAnsi="Arial" w:cs="Arial"/>
          <w:sz w:val="20"/>
          <w:szCs w:val="20"/>
        </w:rPr>
        <w:t>,</w:t>
      </w:r>
      <w:r w:rsidR="00D50E2A" w:rsidRPr="00E40728">
        <w:rPr>
          <w:rFonts w:ascii="Arial" w:eastAsia="Calibri" w:hAnsi="Arial" w:cs="Arial"/>
          <w:sz w:val="20"/>
          <w:szCs w:val="20"/>
        </w:rPr>
        <w:t xml:space="preserve"> los que fueron publicados en el Periódico Oficial del Estado el 2 de diciembre de 2013 y vigentes en la actualidad.</w:t>
      </w:r>
    </w:p>
    <w:p w14:paraId="672927BA" w14:textId="6946EECE"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Las adquisiciones se realizan con apego a los Lineamientos citados en el párrafo anterior.</w:t>
      </w:r>
    </w:p>
    <w:p w14:paraId="30E60A19" w14:textId="0552D8FF" w:rsidR="00D50E2A" w:rsidRPr="00E40728" w:rsidRDefault="00D50E2A" w:rsidP="00885E3D">
      <w:pPr>
        <w:spacing w:before="120" w:after="120"/>
        <w:ind w:left="709"/>
        <w:jc w:val="both"/>
        <w:rPr>
          <w:rFonts w:ascii="Arial" w:eastAsia="Calibri" w:hAnsi="Arial" w:cs="Arial"/>
          <w:sz w:val="20"/>
          <w:szCs w:val="20"/>
        </w:rPr>
      </w:pPr>
      <w:r w:rsidRPr="00E40728">
        <w:rPr>
          <w:rFonts w:ascii="Arial" w:eastAsia="Calibri" w:hAnsi="Arial" w:cs="Arial"/>
          <w:sz w:val="20"/>
          <w:szCs w:val="20"/>
        </w:rPr>
        <w:t>En el Reglamento Interior del Tribunal de Justicia Administrativa de Michoacán de Ocampo se establecen las obligaciones y responsabilidades de los servidores públicos en materia de control interno.</w:t>
      </w:r>
    </w:p>
    <w:p w14:paraId="041E40C5" w14:textId="4BB33557"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Existe una Coordinación de Recursos Humanos que tiene a su cargo la actualización de los expedientes y plantillas de personal verificando que no se hagan pagos a personal que no esté debidamente registrado y dado de alta.</w:t>
      </w:r>
    </w:p>
    <w:p w14:paraId="17A77752" w14:textId="4AB37513" w:rsidR="00D50E2A" w:rsidRPr="00E40728" w:rsidRDefault="00BB031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El T</w:t>
      </w:r>
      <w:r w:rsidR="00D50E2A" w:rsidRPr="00E40728">
        <w:rPr>
          <w:rFonts w:ascii="Arial" w:eastAsia="Calibri" w:hAnsi="Arial" w:cs="Arial"/>
          <w:sz w:val="20"/>
          <w:szCs w:val="20"/>
        </w:rPr>
        <w:t xml:space="preserve">ribunal </w:t>
      </w:r>
      <w:r w:rsidR="009519E1">
        <w:rPr>
          <w:rFonts w:ascii="Arial" w:eastAsia="Calibri" w:hAnsi="Arial" w:cs="Arial"/>
          <w:sz w:val="20"/>
          <w:szCs w:val="20"/>
        </w:rPr>
        <w:t>se están actualizando</w:t>
      </w:r>
      <w:r w:rsidR="00D50E2A" w:rsidRPr="00E40728">
        <w:rPr>
          <w:rFonts w:ascii="Arial" w:eastAsia="Calibri" w:hAnsi="Arial" w:cs="Arial"/>
          <w:sz w:val="20"/>
          <w:szCs w:val="20"/>
        </w:rPr>
        <w:t xml:space="preserve"> </w:t>
      </w:r>
      <w:r w:rsidR="00C565AC">
        <w:rPr>
          <w:rFonts w:ascii="Arial" w:eastAsia="Calibri" w:hAnsi="Arial" w:cs="Arial"/>
          <w:sz w:val="20"/>
          <w:szCs w:val="20"/>
        </w:rPr>
        <w:t xml:space="preserve">los </w:t>
      </w:r>
      <w:r w:rsidR="00D50E2A" w:rsidRPr="00E40728">
        <w:rPr>
          <w:rFonts w:ascii="Arial" w:eastAsia="Calibri" w:hAnsi="Arial" w:cs="Arial"/>
          <w:sz w:val="20"/>
          <w:szCs w:val="20"/>
        </w:rPr>
        <w:t>manuales de procedimientos</w:t>
      </w:r>
      <w:r w:rsidR="009519E1">
        <w:rPr>
          <w:rFonts w:ascii="Arial" w:eastAsia="Calibri" w:hAnsi="Arial" w:cs="Arial"/>
          <w:sz w:val="20"/>
          <w:szCs w:val="20"/>
        </w:rPr>
        <w:t>.</w:t>
      </w:r>
    </w:p>
    <w:p w14:paraId="0E994FA5" w14:textId="7805DF76" w:rsidR="00D50E2A"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Solo se realizan pagos de gastos que estén debidamente autorizados y contemplados en el presupuesto autorizado y que además reúnan todos los requisitos fiscales</w:t>
      </w:r>
      <w:r w:rsidR="00B94096" w:rsidRPr="00E40728">
        <w:rPr>
          <w:rFonts w:ascii="Arial" w:eastAsia="Calibri" w:hAnsi="Arial" w:cs="Arial"/>
          <w:sz w:val="20"/>
          <w:szCs w:val="20"/>
        </w:rPr>
        <w:t xml:space="preserve"> y legales</w:t>
      </w:r>
      <w:r w:rsidRPr="00E40728">
        <w:rPr>
          <w:rFonts w:ascii="Arial" w:eastAsia="Calibri" w:hAnsi="Arial" w:cs="Arial"/>
          <w:sz w:val="20"/>
          <w:szCs w:val="20"/>
        </w:rPr>
        <w:t xml:space="preserve">.  </w:t>
      </w:r>
    </w:p>
    <w:p w14:paraId="72F12148" w14:textId="21E356BF" w:rsidR="002F17CF" w:rsidRPr="00E40728" w:rsidRDefault="002F17CF" w:rsidP="00D50E2A">
      <w:pPr>
        <w:spacing w:before="120" w:after="120"/>
        <w:ind w:left="709"/>
        <w:jc w:val="both"/>
        <w:rPr>
          <w:rFonts w:ascii="Arial" w:eastAsia="Calibri" w:hAnsi="Arial" w:cs="Arial"/>
          <w:sz w:val="20"/>
          <w:szCs w:val="20"/>
        </w:rPr>
      </w:pPr>
    </w:p>
    <w:p w14:paraId="2A913207" w14:textId="78E794A8" w:rsidR="00D50E2A" w:rsidRPr="00395513" w:rsidRDefault="00AF7A2A" w:rsidP="00395513">
      <w:pPr>
        <w:pStyle w:val="Sinespaciado"/>
        <w:rPr>
          <w:rFonts w:ascii="Arial" w:hAnsi="Arial" w:cs="Arial"/>
          <w:b/>
          <w:sz w:val="20"/>
          <w:szCs w:val="20"/>
        </w:rPr>
      </w:pPr>
      <w:r w:rsidRPr="00395513">
        <w:rPr>
          <w:rFonts w:ascii="Arial" w:hAnsi="Arial" w:cs="Arial"/>
          <w:b/>
          <w:sz w:val="20"/>
          <w:szCs w:val="20"/>
        </w:rPr>
        <w:t>13</w:t>
      </w:r>
      <w:r w:rsidR="00D50E2A" w:rsidRPr="00395513">
        <w:rPr>
          <w:rFonts w:ascii="Arial" w:hAnsi="Arial" w:cs="Arial"/>
          <w:b/>
          <w:sz w:val="20"/>
          <w:szCs w:val="20"/>
        </w:rPr>
        <w:t>.</w:t>
      </w:r>
      <w:r w:rsidR="00D50E2A" w:rsidRPr="00395513">
        <w:rPr>
          <w:rFonts w:ascii="Arial" w:hAnsi="Arial" w:cs="Arial"/>
          <w:b/>
          <w:sz w:val="20"/>
          <w:szCs w:val="20"/>
        </w:rPr>
        <w:tab/>
        <w:t>Información por Segmentos</w:t>
      </w:r>
      <w:r w:rsidR="00B94096" w:rsidRPr="00395513">
        <w:rPr>
          <w:rFonts w:ascii="Arial" w:hAnsi="Arial" w:cs="Arial"/>
          <w:b/>
          <w:sz w:val="20"/>
          <w:szCs w:val="20"/>
        </w:rPr>
        <w:t>.</w:t>
      </w:r>
    </w:p>
    <w:p w14:paraId="1F38FC27" w14:textId="72B67082" w:rsidR="00D50E2A"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No aplica</w:t>
      </w:r>
    </w:p>
    <w:p w14:paraId="08BB0F17" w14:textId="642E7631" w:rsidR="00735BD9" w:rsidRPr="00E40728" w:rsidRDefault="00735BD9" w:rsidP="00D50E2A">
      <w:pPr>
        <w:spacing w:before="120" w:after="120"/>
        <w:ind w:left="709"/>
        <w:jc w:val="both"/>
        <w:rPr>
          <w:rFonts w:ascii="Arial" w:eastAsia="Calibri" w:hAnsi="Arial" w:cs="Arial"/>
          <w:sz w:val="20"/>
          <w:szCs w:val="20"/>
        </w:rPr>
      </w:pPr>
    </w:p>
    <w:p w14:paraId="682E3430" w14:textId="6CC5B1AD" w:rsidR="00D50E2A" w:rsidRPr="00395513" w:rsidRDefault="00AF7A2A" w:rsidP="00395513">
      <w:pPr>
        <w:pStyle w:val="Sinespaciado"/>
        <w:rPr>
          <w:rFonts w:ascii="Arial" w:hAnsi="Arial" w:cs="Arial"/>
          <w:b/>
          <w:sz w:val="20"/>
          <w:szCs w:val="20"/>
        </w:rPr>
      </w:pPr>
      <w:r w:rsidRPr="00395513">
        <w:rPr>
          <w:rFonts w:ascii="Arial" w:hAnsi="Arial" w:cs="Arial"/>
          <w:b/>
          <w:sz w:val="20"/>
          <w:szCs w:val="20"/>
        </w:rPr>
        <w:t>14</w:t>
      </w:r>
      <w:r w:rsidR="00D50E2A" w:rsidRPr="00395513">
        <w:rPr>
          <w:rFonts w:ascii="Arial" w:hAnsi="Arial" w:cs="Arial"/>
          <w:b/>
          <w:sz w:val="20"/>
          <w:szCs w:val="20"/>
        </w:rPr>
        <w:t>.</w:t>
      </w:r>
      <w:r w:rsidR="00D50E2A" w:rsidRPr="00395513">
        <w:rPr>
          <w:rFonts w:ascii="Arial" w:hAnsi="Arial" w:cs="Arial"/>
          <w:b/>
          <w:sz w:val="20"/>
          <w:szCs w:val="20"/>
        </w:rPr>
        <w:tab/>
        <w:t>Eventos Posteriores al Cierre</w:t>
      </w:r>
      <w:r w:rsidR="00B94096" w:rsidRPr="00395513">
        <w:rPr>
          <w:rFonts w:ascii="Arial" w:hAnsi="Arial" w:cs="Arial"/>
          <w:b/>
          <w:sz w:val="20"/>
          <w:szCs w:val="20"/>
        </w:rPr>
        <w:t>.</w:t>
      </w:r>
    </w:p>
    <w:p w14:paraId="4F951557" w14:textId="48A9E103" w:rsidR="00D50E2A" w:rsidRPr="00E40728" w:rsidRDefault="00D50E2A" w:rsidP="00D50E2A">
      <w:pPr>
        <w:spacing w:before="120" w:after="120"/>
        <w:ind w:left="709"/>
        <w:jc w:val="both"/>
        <w:rPr>
          <w:rFonts w:ascii="Arial" w:eastAsia="Calibri" w:hAnsi="Arial" w:cs="Arial"/>
          <w:sz w:val="20"/>
          <w:szCs w:val="20"/>
        </w:rPr>
      </w:pPr>
      <w:r w:rsidRPr="00E40728">
        <w:rPr>
          <w:rFonts w:ascii="Arial" w:eastAsia="Calibri" w:hAnsi="Arial" w:cs="Arial"/>
          <w:sz w:val="20"/>
          <w:szCs w:val="20"/>
        </w:rPr>
        <w:t xml:space="preserve">No se tienen hechos diferentes a los propios de la operación, que al momento del cierre del periodo no se conocieran como consecuencias normales. </w:t>
      </w:r>
    </w:p>
    <w:p w14:paraId="3CF2A9A7" w14:textId="29B3DFA3" w:rsidR="00C41ACD" w:rsidRDefault="00C41ACD" w:rsidP="00395513">
      <w:pPr>
        <w:pStyle w:val="Sinespaciado"/>
        <w:rPr>
          <w:rFonts w:ascii="Arial" w:hAnsi="Arial" w:cs="Arial"/>
          <w:b/>
          <w:sz w:val="20"/>
          <w:szCs w:val="20"/>
        </w:rPr>
      </w:pPr>
    </w:p>
    <w:p w14:paraId="256086C5" w14:textId="1F4276F4" w:rsidR="00D50E2A" w:rsidRPr="00395513" w:rsidRDefault="00AF7A2A" w:rsidP="00395513">
      <w:pPr>
        <w:pStyle w:val="Sinespaciado"/>
        <w:rPr>
          <w:rFonts w:ascii="Arial" w:hAnsi="Arial" w:cs="Arial"/>
          <w:b/>
          <w:sz w:val="20"/>
          <w:szCs w:val="20"/>
        </w:rPr>
      </w:pPr>
      <w:r w:rsidRPr="00395513">
        <w:rPr>
          <w:rFonts w:ascii="Arial" w:hAnsi="Arial" w:cs="Arial"/>
          <w:b/>
          <w:sz w:val="20"/>
          <w:szCs w:val="20"/>
        </w:rPr>
        <w:t>15</w:t>
      </w:r>
      <w:r w:rsidR="00D50E2A" w:rsidRPr="00395513">
        <w:rPr>
          <w:rFonts w:ascii="Arial" w:hAnsi="Arial" w:cs="Arial"/>
          <w:b/>
          <w:sz w:val="20"/>
          <w:szCs w:val="20"/>
        </w:rPr>
        <w:t>.</w:t>
      </w:r>
      <w:r w:rsidR="00D50E2A" w:rsidRPr="00395513">
        <w:rPr>
          <w:rFonts w:ascii="Arial" w:hAnsi="Arial" w:cs="Arial"/>
          <w:b/>
          <w:sz w:val="20"/>
          <w:szCs w:val="20"/>
        </w:rPr>
        <w:tab/>
        <w:t>Partes Relacionadas</w:t>
      </w:r>
    </w:p>
    <w:p w14:paraId="031EF715" w14:textId="16AFC646" w:rsidR="00D50E2A" w:rsidRPr="00E40728" w:rsidRDefault="00D50E2A" w:rsidP="00D50E2A">
      <w:pPr>
        <w:spacing w:before="240" w:after="120"/>
        <w:ind w:left="709"/>
        <w:jc w:val="both"/>
        <w:rPr>
          <w:rFonts w:ascii="Arial" w:eastAsia="Calibri" w:hAnsi="Arial" w:cs="Arial"/>
          <w:sz w:val="20"/>
          <w:szCs w:val="20"/>
        </w:rPr>
      </w:pPr>
      <w:r w:rsidRPr="00E40728">
        <w:rPr>
          <w:rFonts w:ascii="Arial" w:eastAsia="Calibri" w:hAnsi="Arial" w:cs="Arial"/>
          <w:sz w:val="20"/>
          <w:szCs w:val="20"/>
        </w:rPr>
        <w:t>No existen partes relacionadas que pudieran ejercer influencia significativa en la toma de decisiones financieras y operativas.</w:t>
      </w:r>
    </w:p>
    <w:p w14:paraId="55F986FE" w14:textId="19FEE48E" w:rsidR="00D50E2A" w:rsidRPr="00E40728" w:rsidRDefault="00D50E2A" w:rsidP="00D50E2A">
      <w:pPr>
        <w:spacing w:before="240" w:after="120"/>
        <w:ind w:left="709"/>
        <w:jc w:val="both"/>
        <w:rPr>
          <w:rFonts w:ascii="Arial" w:eastAsia="Calibri" w:hAnsi="Arial" w:cs="Arial"/>
          <w:sz w:val="20"/>
          <w:szCs w:val="20"/>
        </w:rPr>
      </w:pPr>
      <w:r w:rsidRPr="00E40728">
        <w:rPr>
          <w:rFonts w:ascii="Arial" w:eastAsia="Calibri" w:hAnsi="Arial" w:cs="Arial"/>
          <w:sz w:val="20"/>
          <w:szCs w:val="20"/>
        </w:rPr>
        <w:t>Lo anterior se refiere a que no existen entes o personas que tengan la capacidad de controlar o ejercer dicha influencia.</w:t>
      </w:r>
    </w:p>
    <w:p w14:paraId="56E3A6D5" w14:textId="75734705" w:rsidR="003358AC" w:rsidRDefault="003358AC" w:rsidP="00411D39">
      <w:pPr>
        <w:pStyle w:val="Sinespaciado"/>
        <w:jc w:val="both"/>
        <w:rPr>
          <w:rFonts w:ascii="Arial" w:hAnsi="Arial" w:cs="Arial"/>
          <w:sz w:val="20"/>
          <w:szCs w:val="20"/>
        </w:rPr>
      </w:pPr>
    </w:p>
    <w:p w14:paraId="60BC981D" w14:textId="619B3B3B" w:rsidR="00512DC9" w:rsidRDefault="006D2B47" w:rsidP="00411D39">
      <w:pPr>
        <w:pStyle w:val="Sinespaciado"/>
        <w:jc w:val="both"/>
        <w:rPr>
          <w:rFonts w:ascii="Arial" w:hAnsi="Arial" w:cs="Arial"/>
          <w:sz w:val="20"/>
          <w:szCs w:val="20"/>
        </w:rPr>
      </w:pPr>
      <w:r w:rsidRPr="00E40728">
        <w:rPr>
          <w:rFonts w:ascii="Arial" w:hAnsi="Arial" w:cs="Arial"/>
          <w:sz w:val="20"/>
          <w:szCs w:val="20"/>
        </w:rPr>
        <w:t xml:space="preserve"> “Bajo protesta de decir verdad declaramos que los Estados Financieros y sus notas, son razonablemente correctos y son responsabilidad del emisor”.</w:t>
      </w:r>
    </w:p>
    <w:p w14:paraId="0BCC7804" w14:textId="7BD72126" w:rsidR="000221B1" w:rsidRDefault="000221B1" w:rsidP="00411D39">
      <w:pPr>
        <w:pStyle w:val="Sinespaciado"/>
        <w:jc w:val="both"/>
        <w:rPr>
          <w:rFonts w:ascii="Arial" w:hAnsi="Arial" w:cs="Arial"/>
          <w:sz w:val="20"/>
          <w:szCs w:val="20"/>
        </w:rPr>
      </w:pPr>
    </w:p>
    <w:p w14:paraId="6F91885A" w14:textId="614C2474" w:rsidR="002B737A" w:rsidRDefault="00A704F0" w:rsidP="00411D39">
      <w:pPr>
        <w:pStyle w:val="Sinespaciado"/>
        <w:jc w:val="both"/>
        <w:rPr>
          <w:rFonts w:ascii="Arial" w:hAnsi="Arial" w:cs="Arial"/>
          <w:sz w:val="20"/>
          <w:szCs w:val="20"/>
        </w:rPr>
      </w:pPr>
      <w:r w:rsidRPr="00A704F0">
        <w:rPr>
          <w:rFonts w:ascii="Arial" w:hAnsi="Arial" w:cs="Arial"/>
          <w:sz w:val="20"/>
          <w:szCs w:val="20"/>
        </w:rPr>
        <w:drawing>
          <wp:anchor distT="0" distB="0" distL="114300" distR="114300" simplePos="0" relativeHeight="251661312" behindDoc="0" locked="0" layoutInCell="1" allowOverlap="1" wp14:anchorId="33D67404" wp14:editId="3EE0C826">
            <wp:simplePos x="0" y="0"/>
            <wp:positionH relativeFrom="margin">
              <wp:posOffset>-194310</wp:posOffset>
            </wp:positionH>
            <wp:positionV relativeFrom="paragraph">
              <wp:posOffset>155575</wp:posOffset>
            </wp:positionV>
            <wp:extent cx="6520677" cy="952500"/>
            <wp:effectExtent l="0" t="0" r="0" b="0"/>
            <wp:wrapNone/>
            <wp:docPr id="19944263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426332" name=""/>
                    <pic:cNvPicPr/>
                  </pic:nvPicPr>
                  <pic:blipFill>
                    <a:blip r:embed="rId10">
                      <a:extLst>
                        <a:ext uri="{28A0092B-C50C-407E-A947-70E740481C1C}">
                          <a14:useLocalDpi xmlns:a14="http://schemas.microsoft.com/office/drawing/2010/main" val="0"/>
                        </a:ext>
                      </a:extLst>
                    </a:blip>
                    <a:stretch>
                      <a:fillRect/>
                    </a:stretch>
                  </pic:blipFill>
                  <pic:spPr>
                    <a:xfrm>
                      <a:off x="0" y="0"/>
                      <a:ext cx="6524472" cy="953054"/>
                    </a:xfrm>
                    <a:prstGeom prst="rect">
                      <a:avLst/>
                    </a:prstGeom>
                  </pic:spPr>
                </pic:pic>
              </a:graphicData>
            </a:graphic>
            <wp14:sizeRelH relativeFrom="margin">
              <wp14:pctWidth>0</wp14:pctWidth>
            </wp14:sizeRelH>
            <wp14:sizeRelV relativeFrom="margin">
              <wp14:pctHeight>0</wp14:pctHeight>
            </wp14:sizeRelV>
          </wp:anchor>
        </w:drawing>
      </w:r>
    </w:p>
    <w:p w14:paraId="629D776C" w14:textId="762AC172" w:rsidR="002B737A" w:rsidRPr="00E40728" w:rsidRDefault="002B737A" w:rsidP="00411D39">
      <w:pPr>
        <w:pStyle w:val="Sinespaciado"/>
        <w:jc w:val="both"/>
        <w:rPr>
          <w:rFonts w:ascii="Arial" w:hAnsi="Arial" w:cs="Arial"/>
          <w:sz w:val="20"/>
          <w:szCs w:val="20"/>
        </w:rPr>
      </w:pPr>
    </w:p>
    <w:sectPr w:rsidR="002B737A" w:rsidRPr="00E40728" w:rsidSect="004D665D">
      <w:headerReference w:type="default" r:id="rId11"/>
      <w:footerReference w:type="default" r:id="rId1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4C39" w14:textId="77777777" w:rsidR="00883EED" w:rsidRDefault="00883EED" w:rsidP="005D5F9A">
      <w:pPr>
        <w:spacing w:after="0" w:line="240" w:lineRule="auto"/>
      </w:pPr>
      <w:r>
        <w:separator/>
      </w:r>
    </w:p>
  </w:endnote>
  <w:endnote w:type="continuationSeparator" w:id="0">
    <w:p w14:paraId="4E2DBDE1" w14:textId="77777777" w:rsidR="00883EED" w:rsidRDefault="00883EED" w:rsidP="005D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316A" w14:textId="77777777" w:rsidR="00883EED" w:rsidRDefault="00883EED" w:rsidP="004D665D">
    <w:pPr>
      <w:pStyle w:val="Piedepgina"/>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C62ADE" w:rsidRPr="00C62ADE">
      <w:rPr>
        <w:caps/>
        <w:noProof/>
        <w:color w:val="4F81BD" w:themeColor="accent1"/>
        <w:lang w:val="es-ES"/>
      </w:rPr>
      <w:t>3</w:t>
    </w:r>
    <w:r>
      <w:rPr>
        <w:caps/>
        <w:color w:val="4F81BD" w:themeColor="accent1"/>
      </w:rPr>
      <w:fldChar w:fldCharType="end"/>
    </w:r>
  </w:p>
  <w:p w14:paraId="70AAA00C" w14:textId="77777777" w:rsidR="00883EED" w:rsidRDefault="00883E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0C3D" w14:textId="77777777" w:rsidR="00883EED" w:rsidRDefault="00883EED" w:rsidP="005D5F9A">
      <w:pPr>
        <w:spacing w:after="0" w:line="240" w:lineRule="auto"/>
      </w:pPr>
      <w:r>
        <w:separator/>
      </w:r>
    </w:p>
  </w:footnote>
  <w:footnote w:type="continuationSeparator" w:id="0">
    <w:p w14:paraId="41409025" w14:textId="77777777" w:rsidR="00883EED" w:rsidRDefault="00883EED" w:rsidP="005D5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7B50" w14:textId="77777777" w:rsidR="00883EED" w:rsidRPr="0060204D" w:rsidRDefault="00883EED" w:rsidP="0060204D">
    <w:pPr>
      <w:jc w:val="both"/>
      <w:rPr>
        <w:rFonts w:ascii="Calibri" w:eastAsia="Times New Roman" w:hAnsi="Calibri" w:cs="Arial"/>
        <w:i/>
        <w:iCs/>
        <w:color w:val="4F81BD"/>
        <w:spacing w:val="15"/>
        <w:sz w:val="24"/>
        <w:szCs w:val="24"/>
        <w:lang w:eastAsia="es-MX"/>
      </w:rPr>
    </w:pPr>
    <w:r w:rsidRPr="0060204D">
      <w:rPr>
        <w:rFonts w:ascii="Calibri" w:eastAsia="Times New Roman" w:hAnsi="Calibri" w:cs="Times New Roman"/>
        <w:noProof/>
        <w:lang w:eastAsia="es-MX"/>
      </w:rPr>
      <w:drawing>
        <wp:anchor distT="0" distB="0" distL="114300" distR="114300" simplePos="0" relativeHeight="251662336" behindDoc="1" locked="0" layoutInCell="1" allowOverlap="1" wp14:anchorId="690D136D" wp14:editId="35AF329C">
          <wp:simplePos x="0" y="0"/>
          <wp:positionH relativeFrom="page">
            <wp:posOffset>6429375</wp:posOffset>
          </wp:positionH>
          <wp:positionV relativeFrom="paragraph">
            <wp:posOffset>-231140</wp:posOffset>
          </wp:positionV>
          <wp:extent cx="866775" cy="866775"/>
          <wp:effectExtent l="0" t="0" r="9525" b="9525"/>
          <wp:wrapNone/>
          <wp:docPr id="8" name="Imagen 3" descr="Logo-TJ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J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14:sizeRelH relativeFrom="page">
            <wp14:pctWidth>0</wp14:pctWidth>
          </wp14:sizeRelH>
          <wp14:sizeRelV relativeFrom="page">
            <wp14:pctHeight>0</wp14:pctHeight>
          </wp14:sizeRelV>
        </wp:anchor>
      </w:drawing>
    </w:r>
    <w:r w:rsidRPr="0060204D">
      <w:rPr>
        <w:rFonts w:ascii="Calibri" w:eastAsia="Times New Roman" w:hAnsi="Calibri" w:cs="Times New Roman"/>
        <w:noProof/>
        <w:lang w:eastAsia="es-MX"/>
      </w:rPr>
      <w:drawing>
        <wp:anchor distT="0" distB="0" distL="114300" distR="114300" simplePos="0" relativeHeight="251661312" behindDoc="1" locked="0" layoutInCell="1" allowOverlap="1" wp14:anchorId="1D3567BC" wp14:editId="24D961B4">
          <wp:simplePos x="0" y="0"/>
          <wp:positionH relativeFrom="leftMargin">
            <wp:posOffset>699135</wp:posOffset>
          </wp:positionH>
          <wp:positionV relativeFrom="paragraph">
            <wp:posOffset>-288925</wp:posOffset>
          </wp:positionV>
          <wp:extent cx="624205" cy="914400"/>
          <wp:effectExtent l="0" t="0" r="4445" b="0"/>
          <wp:wrapNone/>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205" cy="914400"/>
                  </a:xfrm>
                  <a:prstGeom prst="rect">
                    <a:avLst/>
                  </a:prstGeom>
                  <a:noFill/>
                </pic:spPr>
              </pic:pic>
            </a:graphicData>
          </a:graphic>
          <wp14:sizeRelH relativeFrom="margin">
            <wp14:pctWidth>0</wp14:pctWidth>
          </wp14:sizeRelH>
          <wp14:sizeRelV relativeFrom="margin">
            <wp14:pctHeight>0</wp14:pctHeight>
          </wp14:sizeRelV>
        </wp:anchor>
      </w:drawing>
    </w:r>
  </w:p>
  <w:tbl>
    <w:tblPr>
      <w:tblpPr w:leftFromText="141" w:rightFromText="141" w:bottomFromText="200" w:vertAnchor="page" w:horzAnchor="margin" w:tblpY="725"/>
      <w:tblW w:w="9570" w:type="dxa"/>
      <w:tblLayout w:type="fixed"/>
      <w:tblCellMar>
        <w:left w:w="70" w:type="dxa"/>
        <w:right w:w="70" w:type="dxa"/>
      </w:tblCellMar>
      <w:tblLook w:val="04A0" w:firstRow="1" w:lastRow="0" w:firstColumn="1" w:lastColumn="0" w:noHBand="0" w:noVBand="1"/>
    </w:tblPr>
    <w:tblGrid>
      <w:gridCol w:w="9570"/>
    </w:tblGrid>
    <w:tr w:rsidR="00883EED" w:rsidRPr="0060204D" w14:paraId="029E8501" w14:textId="77777777" w:rsidTr="00840E7E">
      <w:tc>
        <w:tcPr>
          <w:tcW w:w="9570" w:type="dxa"/>
          <w:hideMark/>
        </w:tcPr>
        <w:p w14:paraId="587B05E8" w14:textId="77777777" w:rsidR="00883EED" w:rsidRPr="0060204D" w:rsidRDefault="00883EED" w:rsidP="0060204D">
          <w:pPr>
            <w:jc w:val="both"/>
            <w:rPr>
              <w:rFonts w:ascii="Calibri" w:eastAsia="Times New Roman" w:hAnsi="Calibri" w:cs="Arial"/>
              <w:iCs/>
              <w:sz w:val="24"/>
              <w:szCs w:val="24"/>
              <w:lang w:eastAsia="es-MX"/>
            </w:rPr>
          </w:pPr>
          <w:r w:rsidRPr="0060204D">
            <w:rPr>
              <w:rFonts w:ascii="Calibri" w:eastAsia="Times New Roman" w:hAnsi="Calibri" w:cs="Times New Roman"/>
              <w:noProof/>
              <w:lang w:eastAsia="es-MX"/>
            </w:rPr>
            <mc:AlternateContent>
              <mc:Choice Requires="wps">
                <w:drawing>
                  <wp:anchor distT="0" distB="0" distL="114300" distR="114300" simplePos="0" relativeHeight="251660288" behindDoc="0" locked="0" layoutInCell="1" allowOverlap="1" wp14:anchorId="4285F807" wp14:editId="288902E1">
                    <wp:simplePos x="0" y="0"/>
                    <wp:positionH relativeFrom="margin">
                      <wp:posOffset>337185</wp:posOffset>
                    </wp:positionH>
                    <wp:positionV relativeFrom="margin">
                      <wp:posOffset>21590</wp:posOffset>
                    </wp:positionV>
                    <wp:extent cx="4893310" cy="670560"/>
                    <wp:effectExtent l="0" t="0" r="0" b="0"/>
                    <wp:wrapNone/>
                    <wp:docPr id="1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331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03F84" w14:textId="77777777" w:rsidR="00883EED" w:rsidRDefault="00883EED" w:rsidP="0060204D">
                                <w:pPr>
                                  <w:jc w:val="center"/>
                                  <w:rPr>
                                    <w:b/>
                                    <w:sz w:val="28"/>
                                    <w:szCs w:val="32"/>
                                  </w:rPr>
                                </w:pPr>
                                <w:r>
                                  <w:rPr>
                                    <w:b/>
                                    <w:sz w:val="28"/>
                                    <w:szCs w:val="32"/>
                                  </w:rPr>
                                  <w:t>TRIBUNAL DE JUSTICIA ADMINISTRATIVA DEL ESTADO DE MICHOACÁN DE OCAMPO.</w:t>
                                </w:r>
                              </w:p>
                              <w:p w14:paraId="5AD17342" w14:textId="77777777" w:rsidR="00883EED" w:rsidRDefault="00883EED" w:rsidP="0060204D">
                                <w:pPr>
                                  <w:jc w:val="center"/>
                                  <w:rPr>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85F807" id="Rectangle 69" o:spid="_x0000_s1026" style="position:absolute;left:0;text-align:left;margin-left:26.55pt;margin-top:1.7pt;width:385.3pt;height:52.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3Yx2gEAAJcDAAAOAAAAZHJzL2Uyb0RvYy54bWysU9tu2zAMfR+wfxD0vthO07Q14hRFiw4D&#10;ugvQ7QNoWY6F2aJGKbGzrx+lpGm2vQ17EXiRDs8hqdXtNPRip8kbtJUsZrkU2ipsjN1U8tvXx3fX&#10;UvgAtoEera7kXnt5u377ZjW6Us+xw77RJBjE+nJ0lexCcGWWedXpAfwMnbacbJEGCOzSJmsIRkYf&#10;+mye58tsRGocodLec/ThkJTrhN+2WoXPbet1EH0lmVtIJ6Wzjme2XkG5IXCdUUca8A8sBjCWi56g&#10;HiCA2JL5C2owitBjG2YKhwzb1iidNLCaIv9DzXMHTict3BzvTm3y/w9Wfdo9uy8UqXv3hOq7Fxbv&#10;O7AbfUeEY6eh4XJFbFQ2Ol+eHkTH81NRjx+x4dHCNmDqwdTSEAFZnZhSq/enVuspCMXBxfXNxUXB&#10;E1GcW17ll8s0iwzKl9eOfHivcRDRqCTxKBM67J58iGygfLkSi1l8NH2fxtnb3wJ8MUYS+0g47oYv&#10;w1RPfDuaNTZ71kF42A7eZjY6pJ9SjLwZlfQ/tkBaiv6D5V7cFItFXKXkLC6v5uzQeaY+z4BVDFXJ&#10;IMXBvA+H9ds6MpuOKxVJlsU77l9rkrRXVkfePP2k+Lipcb3O/XTr9T+tfwEAAP//AwBQSwMEFAAG&#10;AAgAAAAhAMsGdajgAAAACAEAAA8AAABkcnMvZG93bnJldi54bWxMj0FLw0AQhe+C/2EZwYu0mzZa&#10;a8ymSEEsRSim2vM2OybB7Gya3Sbx3zue9Di8j/e+SVejbUSPna8dKZhNIxBIhTM1lQre98+TJQgf&#10;NBndOEIF3+hhlV1epDoxbqA37PNQCi4hn2gFVQhtIqUvKrTaT12LxNmn66wOfHalNJ0euNw2ch5F&#10;C2l1TbxQ6RbXFRZf+dkqGIpdf9i/vsjdzWHj6LQ5rfOPrVLXV+PTI4iAY/iD4Vef1SFjp6M7k/Gi&#10;UXAXz5hUEN+C4Hg5j+9BHJmLHiKQWSr/P5D9AAAA//8DAFBLAQItABQABgAIAAAAIQC2gziS/gAA&#10;AOEBAAATAAAAAAAAAAAAAAAAAAAAAABbQ29udGVudF9UeXBlc10ueG1sUEsBAi0AFAAGAAgAAAAh&#10;ADj9If/WAAAAlAEAAAsAAAAAAAAAAAAAAAAALwEAAF9yZWxzLy5yZWxzUEsBAi0AFAAGAAgAAAAh&#10;AMFfdjHaAQAAlwMAAA4AAAAAAAAAAAAAAAAALgIAAGRycy9lMm9Eb2MueG1sUEsBAi0AFAAGAAgA&#10;AAAhAMsGdajgAAAACAEAAA8AAAAAAAAAAAAAAAAANAQAAGRycy9kb3ducmV2LnhtbFBLBQYAAAAA&#10;BAAEAPMAAABBBQAAAAA=&#10;" filled="f" stroked="f">
                    <v:textbox>
                      <w:txbxContent>
                        <w:p w14:paraId="2B403F84" w14:textId="77777777" w:rsidR="00883EED" w:rsidRDefault="00883EED" w:rsidP="0060204D">
                          <w:pPr>
                            <w:jc w:val="center"/>
                            <w:rPr>
                              <w:b/>
                              <w:sz w:val="28"/>
                              <w:szCs w:val="32"/>
                            </w:rPr>
                          </w:pPr>
                          <w:r>
                            <w:rPr>
                              <w:b/>
                              <w:sz w:val="28"/>
                              <w:szCs w:val="32"/>
                            </w:rPr>
                            <w:t>TRIBUNAL DE JUSTICIA ADMINISTRATIVA DEL ESTADO DE MICHOACÁN DE OCAMPO.</w:t>
                          </w:r>
                        </w:p>
                        <w:p w14:paraId="5AD17342" w14:textId="77777777" w:rsidR="00883EED" w:rsidRDefault="00883EED" w:rsidP="0060204D">
                          <w:pPr>
                            <w:jc w:val="center"/>
                            <w:rPr>
                              <w:szCs w:val="32"/>
                            </w:rPr>
                          </w:pPr>
                        </w:p>
                      </w:txbxContent>
                    </v:textbox>
                    <w10:wrap anchorx="margin" anchory="margin"/>
                  </v:rect>
                </w:pict>
              </mc:Fallback>
            </mc:AlternateContent>
          </w:r>
        </w:p>
      </w:tc>
    </w:tr>
  </w:tbl>
  <w:p w14:paraId="1661242C" w14:textId="77777777" w:rsidR="00883EED" w:rsidRDefault="00883EED" w:rsidP="00840E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A99"/>
    <w:multiLevelType w:val="hybridMultilevel"/>
    <w:tmpl w:val="300827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016DCA"/>
    <w:multiLevelType w:val="hybridMultilevel"/>
    <w:tmpl w:val="FD56538C"/>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5727B5"/>
    <w:multiLevelType w:val="hybridMultilevel"/>
    <w:tmpl w:val="3D541630"/>
    <w:lvl w:ilvl="0" w:tplc="7A929032">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EF723F"/>
    <w:multiLevelType w:val="hybridMultilevel"/>
    <w:tmpl w:val="6D2A8372"/>
    <w:lvl w:ilvl="0" w:tplc="7A929032">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F06618"/>
    <w:multiLevelType w:val="hybridMultilevel"/>
    <w:tmpl w:val="66DA246E"/>
    <w:lvl w:ilvl="0" w:tplc="D13473B4">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F807A6"/>
    <w:multiLevelType w:val="hybridMultilevel"/>
    <w:tmpl w:val="F2C28A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593AB0"/>
    <w:multiLevelType w:val="hybridMultilevel"/>
    <w:tmpl w:val="03CE54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DA3ACD"/>
    <w:multiLevelType w:val="hybridMultilevel"/>
    <w:tmpl w:val="66DA246E"/>
    <w:lvl w:ilvl="0" w:tplc="D13473B4">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6E5491"/>
    <w:multiLevelType w:val="hybridMultilevel"/>
    <w:tmpl w:val="10B8CEA0"/>
    <w:lvl w:ilvl="0" w:tplc="A1188C0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377465"/>
    <w:multiLevelType w:val="hybridMultilevel"/>
    <w:tmpl w:val="4C908BB0"/>
    <w:lvl w:ilvl="0" w:tplc="518AA01C">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4C5AC6"/>
    <w:multiLevelType w:val="hybridMultilevel"/>
    <w:tmpl w:val="7FFC4536"/>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6F12CD"/>
    <w:multiLevelType w:val="hybridMultilevel"/>
    <w:tmpl w:val="E24CF97C"/>
    <w:lvl w:ilvl="0" w:tplc="BDE0E36A">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D5120F"/>
    <w:multiLevelType w:val="hybridMultilevel"/>
    <w:tmpl w:val="7FFC4536"/>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BE7A24"/>
    <w:multiLevelType w:val="hybridMultilevel"/>
    <w:tmpl w:val="BEC648D4"/>
    <w:lvl w:ilvl="0" w:tplc="E9EA334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3D75639A"/>
    <w:multiLevelType w:val="hybridMultilevel"/>
    <w:tmpl w:val="21E0EC6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B20DA2"/>
    <w:multiLevelType w:val="hybridMultilevel"/>
    <w:tmpl w:val="75CEEC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B44E8C"/>
    <w:multiLevelType w:val="hybridMultilevel"/>
    <w:tmpl w:val="0088B5E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FA2428"/>
    <w:multiLevelType w:val="hybridMultilevel"/>
    <w:tmpl w:val="B724588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364D87"/>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4C6F79F4"/>
    <w:multiLevelType w:val="hybridMultilevel"/>
    <w:tmpl w:val="7BA861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D1769E"/>
    <w:multiLevelType w:val="hybridMultilevel"/>
    <w:tmpl w:val="FD56538C"/>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EA4FC6"/>
    <w:multiLevelType w:val="hybridMultilevel"/>
    <w:tmpl w:val="6CFA506A"/>
    <w:lvl w:ilvl="0" w:tplc="7A929032">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8D1355"/>
    <w:multiLevelType w:val="hybridMultilevel"/>
    <w:tmpl w:val="95AA4354"/>
    <w:lvl w:ilvl="0" w:tplc="BDE0E36A">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3032898"/>
    <w:multiLevelType w:val="hybridMultilevel"/>
    <w:tmpl w:val="AD646802"/>
    <w:lvl w:ilvl="0" w:tplc="9E720296">
      <w:start w:val="2"/>
      <w:numFmt w:val="bullet"/>
      <w:lvlText w:val=""/>
      <w:lvlJc w:val="left"/>
      <w:pPr>
        <w:ind w:left="1065" w:hanging="360"/>
      </w:pPr>
      <w:rPr>
        <w:rFonts w:ascii="Symbol" w:eastAsiaTheme="minorHAnsi" w:hAnsi="Symbol" w:cs="Aria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4" w15:restartNumberingAfterBreak="0">
    <w:nsid w:val="6DA93DAB"/>
    <w:multiLevelType w:val="hybridMultilevel"/>
    <w:tmpl w:val="F266E5E4"/>
    <w:lvl w:ilvl="0" w:tplc="7AB4D4DA">
      <w:start w:val="1"/>
      <w:numFmt w:val="decimal"/>
      <w:lvlText w:val="%1."/>
      <w:lvlJc w:val="left"/>
      <w:pPr>
        <w:ind w:left="720" w:hanging="360"/>
      </w:pPr>
      <w:rPr>
        <w:rFonts w:hint="default"/>
        <w:b/>
        <w:color w:val="943634" w:themeColor="accent2"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11811847">
    <w:abstractNumId w:val="12"/>
  </w:num>
  <w:num w:numId="2" w16cid:durableId="633826269">
    <w:abstractNumId w:val="19"/>
  </w:num>
  <w:num w:numId="3" w16cid:durableId="1392541255">
    <w:abstractNumId w:val="20"/>
  </w:num>
  <w:num w:numId="4" w16cid:durableId="562982632">
    <w:abstractNumId w:val="8"/>
  </w:num>
  <w:num w:numId="5" w16cid:durableId="711225675">
    <w:abstractNumId w:val="11"/>
  </w:num>
  <w:num w:numId="6" w16cid:durableId="633680292">
    <w:abstractNumId w:val="0"/>
  </w:num>
  <w:num w:numId="7" w16cid:durableId="2126537172">
    <w:abstractNumId w:val="22"/>
  </w:num>
  <w:num w:numId="8" w16cid:durableId="158424313">
    <w:abstractNumId w:val="16"/>
  </w:num>
  <w:num w:numId="9" w16cid:durableId="1684892389">
    <w:abstractNumId w:val="17"/>
  </w:num>
  <w:num w:numId="10" w16cid:durableId="308484770">
    <w:abstractNumId w:val="2"/>
  </w:num>
  <w:num w:numId="11" w16cid:durableId="137383630">
    <w:abstractNumId w:val="9"/>
  </w:num>
  <w:num w:numId="12" w16cid:durableId="2070300375">
    <w:abstractNumId w:val="24"/>
  </w:num>
  <w:num w:numId="13" w16cid:durableId="450829798">
    <w:abstractNumId w:val="4"/>
  </w:num>
  <w:num w:numId="14" w16cid:durableId="1551304951">
    <w:abstractNumId w:val="15"/>
  </w:num>
  <w:num w:numId="15" w16cid:durableId="208224836">
    <w:abstractNumId w:val="1"/>
  </w:num>
  <w:num w:numId="16" w16cid:durableId="840779318">
    <w:abstractNumId w:val="18"/>
  </w:num>
  <w:num w:numId="17" w16cid:durableId="1056708089">
    <w:abstractNumId w:val="5"/>
  </w:num>
  <w:num w:numId="18" w16cid:durableId="1205169933">
    <w:abstractNumId w:val="21"/>
  </w:num>
  <w:num w:numId="19" w16cid:durableId="221451165">
    <w:abstractNumId w:val="3"/>
  </w:num>
  <w:num w:numId="20" w16cid:durableId="742724111">
    <w:abstractNumId w:val="23"/>
  </w:num>
  <w:num w:numId="21" w16cid:durableId="1349137040">
    <w:abstractNumId w:val="10"/>
  </w:num>
  <w:num w:numId="22" w16cid:durableId="811099251">
    <w:abstractNumId w:val="7"/>
  </w:num>
  <w:num w:numId="23" w16cid:durableId="684945743">
    <w:abstractNumId w:val="6"/>
  </w:num>
  <w:num w:numId="24" w16cid:durableId="1349067896">
    <w:abstractNumId w:val="14"/>
  </w:num>
  <w:num w:numId="25" w16cid:durableId="20310269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119"/>
    <w:rsid w:val="000015A9"/>
    <w:rsid w:val="00001B9C"/>
    <w:rsid w:val="00002D14"/>
    <w:rsid w:val="000046E9"/>
    <w:rsid w:val="00005E22"/>
    <w:rsid w:val="000071AB"/>
    <w:rsid w:val="00007A48"/>
    <w:rsid w:val="00010480"/>
    <w:rsid w:val="00010F17"/>
    <w:rsid w:val="00012FAE"/>
    <w:rsid w:val="00013020"/>
    <w:rsid w:val="00013F4F"/>
    <w:rsid w:val="00015098"/>
    <w:rsid w:val="00015F34"/>
    <w:rsid w:val="00016617"/>
    <w:rsid w:val="000169BB"/>
    <w:rsid w:val="00016B1C"/>
    <w:rsid w:val="000175A6"/>
    <w:rsid w:val="00020930"/>
    <w:rsid w:val="000210EA"/>
    <w:rsid w:val="00021EAB"/>
    <w:rsid w:val="000221B1"/>
    <w:rsid w:val="000245EB"/>
    <w:rsid w:val="0002759F"/>
    <w:rsid w:val="000279DC"/>
    <w:rsid w:val="00030558"/>
    <w:rsid w:val="0003176A"/>
    <w:rsid w:val="00033358"/>
    <w:rsid w:val="00036998"/>
    <w:rsid w:val="00044574"/>
    <w:rsid w:val="000462C7"/>
    <w:rsid w:val="00047986"/>
    <w:rsid w:val="00051DFE"/>
    <w:rsid w:val="00052DC4"/>
    <w:rsid w:val="00053324"/>
    <w:rsid w:val="000534E4"/>
    <w:rsid w:val="00053A77"/>
    <w:rsid w:val="00054F6C"/>
    <w:rsid w:val="0005514D"/>
    <w:rsid w:val="0005572D"/>
    <w:rsid w:val="00057915"/>
    <w:rsid w:val="0006245E"/>
    <w:rsid w:val="000624CB"/>
    <w:rsid w:val="00063034"/>
    <w:rsid w:val="000637AC"/>
    <w:rsid w:val="00064D8C"/>
    <w:rsid w:val="00064F4A"/>
    <w:rsid w:val="0006556E"/>
    <w:rsid w:val="00065648"/>
    <w:rsid w:val="000679E7"/>
    <w:rsid w:val="00067E57"/>
    <w:rsid w:val="00070172"/>
    <w:rsid w:val="000702F9"/>
    <w:rsid w:val="0007030C"/>
    <w:rsid w:val="00074E6D"/>
    <w:rsid w:val="00075F83"/>
    <w:rsid w:val="000765CE"/>
    <w:rsid w:val="00076D59"/>
    <w:rsid w:val="0008032F"/>
    <w:rsid w:val="00080562"/>
    <w:rsid w:val="000810E6"/>
    <w:rsid w:val="0008122E"/>
    <w:rsid w:val="0008193E"/>
    <w:rsid w:val="00081EF4"/>
    <w:rsid w:val="00083284"/>
    <w:rsid w:val="00083DF1"/>
    <w:rsid w:val="000870C6"/>
    <w:rsid w:val="000871F8"/>
    <w:rsid w:val="00087868"/>
    <w:rsid w:val="00090B7D"/>
    <w:rsid w:val="000922BD"/>
    <w:rsid w:val="00092C81"/>
    <w:rsid w:val="00093216"/>
    <w:rsid w:val="00095A60"/>
    <w:rsid w:val="000974F6"/>
    <w:rsid w:val="00097C2E"/>
    <w:rsid w:val="00097ED3"/>
    <w:rsid w:val="000A3F0A"/>
    <w:rsid w:val="000A4419"/>
    <w:rsid w:val="000A4E82"/>
    <w:rsid w:val="000A5D79"/>
    <w:rsid w:val="000A7999"/>
    <w:rsid w:val="000A7B88"/>
    <w:rsid w:val="000B1AF3"/>
    <w:rsid w:val="000B3161"/>
    <w:rsid w:val="000C0259"/>
    <w:rsid w:val="000C0CC1"/>
    <w:rsid w:val="000C15B1"/>
    <w:rsid w:val="000C1960"/>
    <w:rsid w:val="000C2E0D"/>
    <w:rsid w:val="000C3CFE"/>
    <w:rsid w:val="000C472B"/>
    <w:rsid w:val="000C6942"/>
    <w:rsid w:val="000C78D1"/>
    <w:rsid w:val="000D0334"/>
    <w:rsid w:val="000D0E35"/>
    <w:rsid w:val="000D0FE8"/>
    <w:rsid w:val="000D4903"/>
    <w:rsid w:val="000D5297"/>
    <w:rsid w:val="000D5DB8"/>
    <w:rsid w:val="000D63F6"/>
    <w:rsid w:val="000D7D9B"/>
    <w:rsid w:val="000E0F2A"/>
    <w:rsid w:val="000E3709"/>
    <w:rsid w:val="000E4959"/>
    <w:rsid w:val="000E59DC"/>
    <w:rsid w:val="000E65D6"/>
    <w:rsid w:val="000E6B22"/>
    <w:rsid w:val="000F03CC"/>
    <w:rsid w:val="000F0466"/>
    <w:rsid w:val="000F0BD1"/>
    <w:rsid w:val="000F0CC1"/>
    <w:rsid w:val="000F4E77"/>
    <w:rsid w:val="000F7C8D"/>
    <w:rsid w:val="001000B1"/>
    <w:rsid w:val="00101826"/>
    <w:rsid w:val="00101849"/>
    <w:rsid w:val="00103C5B"/>
    <w:rsid w:val="00105590"/>
    <w:rsid w:val="001059F5"/>
    <w:rsid w:val="00105A95"/>
    <w:rsid w:val="0011105B"/>
    <w:rsid w:val="0011108F"/>
    <w:rsid w:val="0011192A"/>
    <w:rsid w:val="00113527"/>
    <w:rsid w:val="0011410D"/>
    <w:rsid w:val="00114158"/>
    <w:rsid w:val="00116AC8"/>
    <w:rsid w:val="00116AE0"/>
    <w:rsid w:val="00120622"/>
    <w:rsid w:val="001209B3"/>
    <w:rsid w:val="00123407"/>
    <w:rsid w:val="0012420E"/>
    <w:rsid w:val="00125C0E"/>
    <w:rsid w:val="001268C9"/>
    <w:rsid w:val="00126F22"/>
    <w:rsid w:val="00130336"/>
    <w:rsid w:val="00130B7C"/>
    <w:rsid w:val="00133233"/>
    <w:rsid w:val="00134434"/>
    <w:rsid w:val="00134582"/>
    <w:rsid w:val="00134703"/>
    <w:rsid w:val="00135C98"/>
    <w:rsid w:val="00145763"/>
    <w:rsid w:val="00145E1D"/>
    <w:rsid w:val="00146C80"/>
    <w:rsid w:val="001479E0"/>
    <w:rsid w:val="00147C74"/>
    <w:rsid w:val="00151B62"/>
    <w:rsid w:val="0015222D"/>
    <w:rsid w:val="001529D2"/>
    <w:rsid w:val="00152A07"/>
    <w:rsid w:val="00153E72"/>
    <w:rsid w:val="00155ACE"/>
    <w:rsid w:val="00155CC3"/>
    <w:rsid w:val="001563CB"/>
    <w:rsid w:val="00156973"/>
    <w:rsid w:val="00161119"/>
    <w:rsid w:val="00161ABD"/>
    <w:rsid w:val="00161DA6"/>
    <w:rsid w:val="00161F2F"/>
    <w:rsid w:val="0016380D"/>
    <w:rsid w:val="00164097"/>
    <w:rsid w:val="0016436E"/>
    <w:rsid w:val="001664A9"/>
    <w:rsid w:val="00170E84"/>
    <w:rsid w:val="0017193C"/>
    <w:rsid w:val="00171ABF"/>
    <w:rsid w:val="00172B0A"/>
    <w:rsid w:val="00172ECA"/>
    <w:rsid w:val="00177D6B"/>
    <w:rsid w:val="00177E4D"/>
    <w:rsid w:val="00181A6E"/>
    <w:rsid w:val="00183A34"/>
    <w:rsid w:val="00186A12"/>
    <w:rsid w:val="001900E8"/>
    <w:rsid w:val="001910FC"/>
    <w:rsid w:val="001935BE"/>
    <w:rsid w:val="00193B1A"/>
    <w:rsid w:val="001940FF"/>
    <w:rsid w:val="0019479B"/>
    <w:rsid w:val="001961F5"/>
    <w:rsid w:val="00196275"/>
    <w:rsid w:val="001A19A2"/>
    <w:rsid w:val="001A1F51"/>
    <w:rsid w:val="001A275B"/>
    <w:rsid w:val="001A29E9"/>
    <w:rsid w:val="001A5409"/>
    <w:rsid w:val="001A6887"/>
    <w:rsid w:val="001A716B"/>
    <w:rsid w:val="001B16F3"/>
    <w:rsid w:val="001B3657"/>
    <w:rsid w:val="001B36FB"/>
    <w:rsid w:val="001B6B8D"/>
    <w:rsid w:val="001C0583"/>
    <w:rsid w:val="001C1A2D"/>
    <w:rsid w:val="001C34A6"/>
    <w:rsid w:val="001C4CE6"/>
    <w:rsid w:val="001C61E0"/>
    <w:rsid w:val="001D3F7D"/>
    <w:rsid w:val="001D6C88"/>
    <w:rsid w:val="001E01B1"/>
    <w:rsid w:val="001E0278"/>
    <w:rsid w:val="001E0896"/>
    <w:rsid w:val="001E1EAC"/>
    <w:rsid w:val="001E2439"/>
    <w:rsid w:val="001E453A"/>
    <w:rsid w:val="001E46A3"/>
    <w:rsid w:val="001E47BD"/>
    <w:rsid w:val="001E7993"/>
    <w:rsid w:val="001F07AD"/>
    <w:rsid w:val="001F0F24"/>
    <w:rsid w:val="001F6229"/>
    <w:rsid w:val="00202495"/>
    <w:rsid w:val="002030F5"/>
    <w:rsid w:val="00203FB6"/>
    <w:rsid w:val="00204384"/>
    <w:rsid w:val="002043E4"/>
    <w:rsid w:val="0020554B"/>
    <w:rsid w:val="00205D6B"/>
    <w:rsid w:val="00206656"/>
    <w:rsid w:val="00206810"/>
    <w:rsid w:val="0021129E"/>
    <w:rsid w:val="0021266E"/>
    <w:rsid w:val="00212DC4"/>
    <w:rsid w:val="002144E4"/>
    <w:rsid w:val="00214A19"/>
    <w:rsid w:val="002162FA"/>
    <w:rsid w:val="002175F8"/>
    <w:rsid w:val="00217FC0"/>
    <w:rsid w:val="00220808"/>
    <w:rsid w:val="0022243C"/>
    <w:rsid w:val="0022512E"/>
    <w:rsid w:val="00225F6F"/>
    <w:rsid w:val="00227BD5"/>
    <w:rsid w:val="00230852"/>
    <w:rsid w:val="00232585"/>
    <w:rsid w:val="00233558"/>
    <w:rsid w:val="0023792F"/>
    <w:rsid w:val="00237EC9"/>
    <w:rsid w:val="00242B98"/>
    <w:rsid w:val="002435A3"/>
    <w:rsid w:val="00244AA9"/>
    <w:rsid w:val="00246738"/>
    <w:rsid w:val="00246A19"/>
    <w:rsid w:val="00247411"/>
    <w:rsid w:val="002476F9"/>
    <w:rsid w:val="00250408"/>
    <w:rsid w:val="002506F7"/>
    <w:rsid w:val="00251FCE"/>
    <w:rsid w:val="002528D2"/>
    <w:rsid w:val="00256A24"/>
    <w:rsid w:val="00256B14"/>
    <w:rsid w:val="0026178D"/>
    <w:rsid w:val="0026245A"/>
    <w:rsid w:val="00263275"/>
    <w:rsid w:val="00266EA9"/>
    <w:rsid w:val="002679CF"/>
    <w:rsid w:val="0027179C"/>
    <w:rsid w:val="0027476F"/>
    <w:rsid w:val="002751C7"/>
    <w:rsid w:val="00275C18"/>
    <w:rsid w:val="00276F5A"/>
    <w:rsid w:val="00280009"/>
    <w:rsid w:val="0028065C"/>
    <w:rsid w:val="00281E3C"/>
    <w:rsid w:val="00283CD5"/>
    <w:rsid w:val="002914AD"/>
    <w:rsid w:val="00292837"/>
    <w:rsid w:val="002941ED"/>
    <w:rsid w:val="00294D37"/>
    <w:rsid w:val="0029626A"/>
    <w:rsid w:val="0029752E"/>
    <w:rsid w:val="00297B0F"/>
    <w:rsid w:val="002A2C02"/>
    <w:rsid w:val="002A4255"/>
    <w:rsid w:val="002A6E09"/>
    <w:rsid w:val="002A7B06"/>
    <w:rsid w:val="002A7EBE"/>
    <w:rsid w:val="002B2365"/>
    <w:rsid w:val="002B5697"/>
    <w:rsid w:val="002B5EBD"/>
    <w:rsid w:val="002B737A"/>
    <w:rsid w:val="002B7960"/>
    <w:rsid w:val="002B7DEA"/>
    <w:rsid w:val="002C1C5C"/>
    <w:rsid w:val="002C2052"/>
    <w:rsid w:val="002C6A56"/>
    <w:rsid w:val="002D41A6"/>
    <w:rsid w:val="002E0D72"/>
    <w:rsid w:val="002E20EB"/>
    <w:rsid w:val="002E2920"/>
    <w:rsid w:val="002E4395"/>
    <w:rsid w:val="002E4648"/>
    <w:rsid w:val="002E6B75"/>
    <w:rsid w:val="002F0386"/>
    <w:rsid w:val="002F046D"/>
    <w:rsid w:val="002F09B0"/>
    <w:rsid w:val="002F1242"/>
    <w:rsid w:val="002F157D"/>
    <w:rsid w:val="002F17CF"/>
    <w:rsid w:val="002F322A"/>
    <w:rsid w:val="002F43E2"/>
    <w:rsid w:val="002F5899"/>
    <w:rsid w:val="002F5A10"/>
    <w:rsid w:val="002F5E2C"/>
    <w:rsid w:val="0030254F"/>
    <w:rsid w:val="00303605"/>
    <w:rsid w:val="00303F93"/>
    <w:rsid w:val="00304972"/>
    <w:rsid w:val="00305D50"/>
    <w:rsid w:val="00306B0B"/>
    <w:rsid w:val="003071EA"/>
    <w:rsid w:val="00311F2D"/>
    <w:rsid w:val="003134F9"/>
    <w:rsid w:val="003142C4"/>
    <w:rsid w:val="00315114"/>
    <w:rsid w:val="003166B3"/>
    <w:rsid w:val="00321AC7"/>
    <w:rsid w:val="003238DA"/>
    <w:rsid w:val="00325693"/>
    <w:rsid w:val="00326A47"/>
    <w:rsid w:val="003275BA"/>
    <w:rsid w:val="00330F22"/>
    <w:rsid w:val="003316BF"/>
    <w:rsid w:val="00333407"/>
    <w:rsid w:val="003358AC"/>
    <w:rsid w:val="00335C05"/>
    <w:rsid w:val="00340193"/>
    <w:rsid w:val="003413A2"/>
    <w:rsid w:val="00341BC7"/>
    <w:rsid w:val="00344D22"/>
    <w:rsid w:val="003459E5"/>
    <w:rsid w:val="0034623F"/>
    <w:rsid w:val="00350573"/>
    <w:rsid w:val="00352102"/>
    <w:rsid w:val="00352785"/>
    <w:rsid w:val="0035322F"/>
    <w:rsid w:val="0035466B"/>
    <w:rsid w:val="0035575E"/>
    <w:rsid w:val="0035590A"/>
    <w:rsid w:val="00355F6C"/>
    <w:rsid w:val="00356810"/>
    <w:rsid w:val="00356D8C"/>
    <w:rsid w:val="003576C2"/>
    <w:rsid w:val="00357A2D"/>
    <w:rsid w:val="00357CE8"/>
    <w:rsid w:val="00360894"/>
    <w:rsid w:val="00360C92"/>
    <w:rsid w:val="00361159"/>
    <w:rsid w:val="0036122B"/>
    <w:rsid w:val="003617D6"/>
    <w:rsid w:val="003644DA"/>
    <w:rsid w:val="003657CB"/>
    <w:rsid w:val="00373982"/>
    <w:rsid w:val="00374499"/>
    <w:rsid w:val="00380313"/>
    <w:rsid w:val="00381EAB"/>
    <w:rsid w:val="003821F5"/>
    <w:rsid w:val="00382479"/>
    <w:rsid w:val="0038673D"/>
    <w:rsid w:val="00387446"/>
    <w:rsid w:val="00390D5D"/>
    <w:rsid w:val="0039101B"/>
    <w:rsid w:val="00391698"/>
    <w:rsid w:val="00391733"/>
    <w:rsid w:val="0039418D"/>
    <w:rsid w:val="00395513"/>
    <w:rsid w:val="003979AF"/>
    <w:rsid w:val="003A11C3"/>
    <w:rsid w:val="003A25E7"/>
    <w:rsid w:val="003A5265"/>
    <w:rsid w:val="003A7745"/>
    <w:rsid w:val="003A7CF9"/>
    <w:rsid w:val="003B0063"/>
    <w:rsid w:val="003B043B"/>
    <w:rsid w:val="003B0615"/>
    <w:rsid w:val="003B1087"/>
    <w:rsid w:val="003B1F06"/>
    <w:rsid w:val="003B473D"/>
    <w:rsid w:val="003B5153"/>
    <w:rsid w:val="003B561C"/>
    <w:rsid w:val="003B5B2C"/>
    <w:rsid w:val="003B77AF"/>
    <w:rsid w:val="003B7B8D"/>
    <w:rsid w:val="003C08C8"/>
    <w:rsid w:val="003C2119"/>
    <w:rsid w:val="003C359A"/>
    <w:rsid w:val="003C433F"/>
    <w:rsid w:val="003C5C31"/>
    <w:rsid w:val="003C60F4"/>
    <w:rsid w:val="003C62DD"/>
    <w:rsid w:val="003C7C81"/>
    <w:rsid w:val="003D1786"/>
    <w:rsid w:val="003D178F"/>
    <w:rsid w:val="003D3249"/>
    <w:rsid w:val="003D3621"/>
    <w:rsid w:val="003D3D34"/>
    <w:rsid w:val="003D40CC"/>
    <w:rsid w:val="003D4DBE"/>
    <w:rsid w:val="003D4EA0"/>
    <w:rsid w:val="003D4F72"/>
    <w:rsid w:val="003D5EBF"/>
    <w:rsid w:val="003D7C28"/>
    <w:rsid w:val="003E0CEA"/>
    <w:rsid w:val="003E0EDE"/>
    <w:rsid w:val="003E3203"/>
    <w:rsid w:val="003E4A55"/>
    <w:rsid w:val="003E51DA"/>
    <w:rsid w:val="003E5FF6"/>
    <w:rsid w:val="003E7A2E"/>
    <w:rsid w:val="003E7ECE"/>
    <w:rsid w:val="003F04D6"/>
    <w:rsid w:val="003F3639"/>
    <w:rsid w:val="003F3F9F"/>
    <w:rsid w:val="003F3FD2"/>
    <w:rsid w:val="003F4586"/>
    <w:rsid w:val="003F4884"/>
    <w:rsid w:val="003F4E48"/>
    <w:rsid w:val="003F7103"/>
    <w:rsid w:val="003F7A43"/>
    <w:rsid w:val="004004A1"/>
    <w:rsid w:val="00400EC4"/>
    <w:rsid w:val="00402F18"/>
    <w:rsid w:val="00403BE6"/>
    <w:rsid w:val="004069BD"/>
    <w:rsid w:val="00407508"/>
    <w:rsid w:val="00411696"/>
    <w:rsid w:val="00411D39"/>
    <w:rsid w:val="0041294B"/>
    <w:rsid w:val="004133DA"/>
    <w:rsid w:val="004137C7"/>
    <w:rsid w:val="004144F6"/>
    <w:rsid w:val="00416319"/>
    <w:rsid w:val="00422C11"/>
    <w:rsid w:val="004263C4"/>
    <w:rsid w:val="00427E26"/>
    <w:rsid w:val="004310E3"/>
    <w:rsid w:val="004318B0"/>
    <w:rsid w:val="00431987"/>
    <w:rsid w:val="0043253A"/>
    <w:rsid w:val="00432E23"/>
    <w:rsid w:val="00434BE4"/>
    <w:rsid w:val="00435BD5"/>
    <w:rsid w:val="0043654A"/>
    <w:rsid w:val="00437347"/>
    <w:rsid w:val="00440478"/>
    <w:rsid w:val="004411B1"/>
    <w:rsid w:val="004422A8"/>
    <w:rsid w:val="004439BE"/>
    <w:rsid w:val="004455EB"/>
    <w:rsid w:val="004463CD"/>
    <w:rsid w:val="0044640F"/>
    <w:rsid w:val="00447EFA"/>
    <w:rsid w:val="00451F70"/>
    <w:rsid w:val="00452A1D"/>
    <w:rsid w:val="004552E2"/>
    <w:rsid w:val="004572BF"/>
    <w:rsid w:val="00460546"/>
    <w:rsid w:val="00462925"/>
    <w:rsid w:val="00462BAD"/>
    <w:rsid w:val="00462C25"/>
    <w:rsid w:val="00463328"/>
    <w:rsid w:val="00463543"/>
    <w:rsid w:val="00464A55"/>
    <w:rsid w:val="004657F9"/>
    <w:rsid w:val="00465A53"/>
    <w:rsid w:val="0046701F"/>
    <w:rsid w:val="00467659"/>
    <w:rsid w:val="00467A05"/>
    <w:rsid w:val="004746A3"/>
    <w:rsid w:val="00476F26"/>
    <w:rsid w:val="004774B0"/>
    <w:rsid w:val="00482B74"/>
    <w:rsid w:val="0048324B"/>
    <w:rsid w:val="00484237"/>
    <w:rsid w:val="004858A9"/>
    <w:rsid w:val="00485CF0"/>
    <w:rsid w:val="00485D65"/>
    <w:rsid w:val="00487436"/>
    <w:rsid w:val="00487B87"/>
    <w:rsid w:val="0049076C"/>
    <w:rsid w:val="00490E9A"/>
    <w:rsid w:val="004974E3"/>
    <w:rsid w:val="00497E73"/>
    <w:rsid w:val="004A06D2"/>
    <w:rsid w:val="004A0A11"/>
    <w:rsid w:val="004A18AB"/>
    <w:rsid w:val="004A23B0"/>
    <w:rsid w:val="004A3D87"/>
    <w:rsid w:val="004A7178"/>
    <w:rsid w:val="004B0493"/>
    <w:rsid w:val="004B1BF7"/>
    <w:rsid w:val="004B1CC7"/>
    <w:rsid w:val="004B556C"/>
    <w:rsid w:val="004B567A"/>
    <w:rsid w:val="004B64DD"/>
    <w:rsid w:val="004B6697"/>
    <w:rsid w:val="004B6C03"/>
    <w:rsid w:val="004C053C"/>
    <w:rsid w:val="004C1B7F"/>
    <w:rsid w:val="004C402B"/>
    <w:rsid w:val="004C4752"/>
    <w:rsid w:val="004C4BC0"/>
    <w:rsid w:val="004C4E6D"/>
    <w:rsid w:val="004C5DD7"/>
    <w:rsid w:val="004C6567"/>
    <w:rsid w:val="004C6C94"/>
    <w:rsid w:val="004C724D"/>
    <w:rsid w:val="004D15E0"/>
    <w:rsid w:val="004D5615"/>
    <w:rsid w:val="004D665D"/>
    <w:rsid w:val="004E04AA"/>
    <w:rsid w:val="004E190B"/>
    <w:rsid w:val="004E1A21"/>
    <w:rsid w:val="004E1DC1"/>
    <w:rsid w:val="004E2E5E"/>
    <w:rsid w:val="004E3C0E"/>
    <w:rsid w:val="004E3D87"/>
    <w:rsid w:val="004E523E"/>
    <w:rsid w:val="004E539D"/>
    <w:rsid w:val="004E778A"/>
    <w:rsid w:val="004E7CEB"/>
    <w:rsid w:val="004F00AD"/>
    <w:rsid w:val="004F1CDC"/>
    <w:rsid w:val="004F241B"/>
    <w:rsid w:val="004F2868"/>
    <w:rsid w:val="004F4F37"/>
    <w:rsid w:val="004F735E"/>
    <w:rsid w:val="004F7394"/>
    <w:rsid w:val="004F771D"/>
    <w:rsid w:val="00501CCF"/>
    <w:rsid w:val="00503076"/>
    <w:rsid w:val="005054D5"/>
    <w:rsid w:val="00505EF6"/>
    <w:rsid w:val="00506493"/>
    <w:rsid w:val="00507733"/>
    <w:rsid w:val="00511558"/>
    <w:rsid w:val="00511707"/>
    <w:rsid w:val="00512DC9"/>
    <w:rsid w:val="00512E25"/>
    <w:rsid w:val="00513EC5"/>
    <w:rsid w:val="00514447"/>
    <w:rsid w:val="00514647"/>
    <w:rsid w:val="00515E8C"/>
    <w:rsid w:val="00520481"/>
    <w:rsid w:val="00521199"/>
    <w:rsid w:val="00521377"/>
    <w:rsid w:val="00522EB7"/>
    <w:rsid w:val="00523697"/>
    <w:rsid w:val="00523D09"/>
    <w:rsid w:val="005252AA"/>
    <w:rsid w:val="005265B3"/>
    <w:rsid w:val="00532317"/>
    <w:rsid w:val="00533890"/>
    <w:rsid w:val="00533E8B"/>
    <w:rsid w:val="00535452"/>
    <w:rsid w:val="00535535"/>
    <w:rsid w:val="0053630F"/>
    <w:rsid w:val="0053778C"/>
    <w:rsid w:val="00540A8B"/>
    <w:rsid w:val="005416C3"/>
    <w:rsid w:val="00541C67"/>
    <w:rsid w:val="00543604"/>
    <w:rsid w:val="00543C17"/>
    <w:rsid w:val="00545464"/>
    <w:rsid w:val="00546B32"/>
    <w:rsid w:val="00550A74"/>
    <w:rsid w:val="00551287"/>
    <w:rsid w:val="00551D58"/>
    <w:rsid w:val="00551F9F"/>
    <w:rsid w:val="005524D7"/>
    <w:rsid w:val="00552E8A"/>
    <w:rsid w:val="00554C6A"/>
    <w:rsid w:val="00554CB1"/>
    <w:rsid w:val="00556073"/>
    <w:rsid w:val="00556413"/>
    <w:rsid w:val="005578A2"/>
    <w:rsid w:val="00561494"/>
    <w:rsid w:val="0056247A"/>
    <w:rsid w:val="00562FD7"/>
    <w:rsid w:val="00564B32"/>
    <w:rsid w:val="00565745"/>
    <w:rsid w:val="0056574E"/>
    <w:rsid w:val="00565CC8"/>
    <w:rsid w:val="005660BB"/>
    <w:rsid w:val="00566DF3"/>
    <w:rsid w:val="005674E5"/>
    <w:rsid w:val="005677B9"/>
    <w:rsid w:val="00567FBC"/>
    <w:rsid w:val="00570BF1"/>
    <w:rsid w:val="00577482"/>
    <w:rsid w:val="00581672"/>
    <w:rsid w:val="00581726"/>
    <w:rsid w:val="00582503"/>
    <w:rsid w:val="00582DF9"/>
    <w:rsid w:val="0058357E"/>
    <w:rsid w:val="005868B1"/>
    <w:rsid w:val="005868B5"/>
    <w:rsid w:val="005870AC"/>
    <w:rsid w:val="0058792A"/>
    <w:rsid w:val="00593012"/>
    <w:rsid w:val="00593C27"/>
    <w:rsid w:val="005959F2"/>
    <w:rsid w:val="005A0B1E"/>
    <w:rsid w:val="005A0D7E"/>
    <w:rsid w:val="005A1556"/>
    <w:rsid w:val="005A1BAA"/>
    <w:rsid w:val="005A27D9"/>
    <w:rsid w:val="005A2FE1"/>
    <w:rsid w:val="005A42BE"/>
    <w:rsid w:val="005A5AD5"/>
    <w:rsid w:val="005A7973"/>
    <w:rsid w:val="005B14AE"/>
    <w:rsid w:val="005B1747"/>
    <w:rsid w:val="005B1D34"/>
    <w:rsid w:val="005B2E1F"/>
    <w:rsid w:val="005B379B"/>
    <w:rsid w:val="005B37D6"/>
    <w:rsid w:val="005B710A"/>
    <w:rsid w:val="005B74DD"/>
    <w:rsid w:val="005C041D"/>
    <w:rsid w:val="005C050A"/>
    <w:rsid w:val="005C0E86"/>
    <w:rsid w:val="005C1CEE"/>
    <w:rsid w:val="005C3313"/>
    <w:rsid w:val="005C38E4"/>
    <w:rsid w:val="005C3967"/>
    <w:rsid w:val="005C4278"/>
    <w:rsid w:val="005C46FB"/>
    <w:rsid w:val="005C6369"/>
    <w:rsid w:val="005D0391"/>
    <w:rsid w:val="005D0C48"/>
    <w:rsid w:val="005D1378"/>
    <w:rsid w:val="005D162E"/>
    <w:rsid w:val="005D22C0"/>
    <w:rsid w:val="005D475A"/>
    <w:rsid w:val="005D4782"/>
    <w:rsid w:val="005D4F14"/>
    <w:rsid w:val="005D4F2F"/>
    <w:rsid w:val="005D5B33"/>
    <w:rsid w:val="005D5F9A"/>
    <w:rsid w:val="005D5FDB"/>
    <w:rsid w:val="005E0EC3"/>
    <w:rsid w:val="005E0FA5"/>
    <w:rsid w:val="005E0FBA"/>
    <w:rsid w:val="005E1CA4"/>
    <w:rsid w:val="005F0D1A"/>
    <w:rsid w:val="005F0E69"/>
    <w:rsid w:val="005F168C"/>
    <w:rsid w:val="005F1A6F"/>
    <w:rsid w:val="005F2177"/>
    <w:rsid w:val="005F24B8"/>
    <w:rsid w:val="005F3171"/>
    <w:rsid w:val="005F38EA"/>
    <w:rsid w:val="005F41C1"/>
    <w:rsid w:val="005F6471"/>
    <w:rsid w:val="00600E41"/>
    <w:rsid w:val="00601EE3"/>
    <w:rsid w:val="00601F98"/>
    <w:rsid w:val="0060204D"/>
    <w:rsid w:val="00602848"/>
    <w:rsid w:val="00602B93"/>
    <w:rsid w:val="00604955"/>
    <w:rsid w:val="00604FB8"/>
    <w:rsid w:val="00605853"/>
    <w:rsid w:val="00606DF6"/>
    <w:rsid w:val="006109B4"/>
    <w:rsid w:val="00610E4C"/>
    <w:rsid w:val="00612A58"/>
    <w:rsid w:val="0061458A"/>
    <w:rsid w:val="0061617A"/>
    <w:rsid w:val="00616717"/>
    <w:rsid w:val="00617D9B"/>
    <w:rsid w:val="00617EBF"/>
    <w:rsid w:val="0062200A"/>
    <w:rsid w:val="006237D2"/>
    <w:rsid w:val="0062472D"/>
    <w:rsid w:val="006311F2"/>
    <w:rsid w:val="006333FB"/>
    <w:rsid w:val="00633A34"/>
    <w:rsid w:val="0063615B"/>
    <w:rsid w:val="00636EDB"/>
    <w:rsid w:val="006377B5"/>
    <w:rsid w:val="00640691"/>
    <w:rsid w:val="0064526F"/>
    <w:rsid w:val="006467AE"/>
    <w:rsid w:val="006476F1"/>
    <w:rsid w:val="00647CD7"/>
    <w:rsid w:val="0065035B"/>
    <w:rsid w:val="00652B70"/>
    <w:rsid w:val="006534F3"/>
    <w:rsid w:val="00655437"/>
    <w:rsid w:val="006574FC"/>
    <w:rsid w:val="00657E3C"/>
    <w:rsid w:val="0066085B"/>
    <w:rsid w:val="00660E76"/>
    <w:rsid w:val="00661B50"/>
    <w:rsid w:val="00662418"/>
    <w:rsid w:val="0066301B"/>
    <w:rsid w:val="006637AF"/>
    <w:rsid w:val="006638D6"/>
    <w:rsid w:val="006651EF"/>
    <w:rsid w:val="0066547D"/>
    <w:rsid w:val="006678B2"/>
    <w:rsid w:val="0067241A"/>
    <w:rsid w:val="00672AE5"/>
    <w:rsid w:val="00675386"/>
    <w:rsid w:val="006753DA"/>
    <w:rsid w:val="00675D3D"/>
    <w:rsid w:val="0067660F"/>
    <w:rsid w:val="006769B9"/>
    <w:rsid w:val="00677AE2"/>
    <w:rsid w:val="006813BA"/>
    <w:rsid w:val="0068439A"/>
    <w:rsid w:val="00685386"/>
    <w:rsid w:val="006853A4"/>
    <w:rsid w:val="006868CE"/>
    <w:rsid w:val="006904B7"/>
    <w:rsid w:val="0069078D"/>
    <w:rsid w:val="00691CCC"/>
    <w:rsid w:val="00691D02"/>
    <w:rsid w:val="00691D39"/>
    <w:rsid w:val="00693A68"/>
    <w:rsid w:val="00694319"/>
    <w:rsid w:val="00695EBA"/>
    <w:rsid w:val="006A05C2"/>
    <w:rsid w:val="006A0D6A"/>
    <w:rsid w:val="006A2572"/>
    <w:rsid w:val="006A4620"/>
    <w:rsid w:val="006A6CAB"/>
    <w:rsid w:val="006A77A8"/>
    <w:rsid w:val="006B3084"/>
    <w:rsid w:val="006B3740"/>
    <w:rsid w:val="006B40E3"/>
    <w:rsid w:val="006B54DA"/>
    <w:rsid w:val="006B7281"/>
    <w:rsid w:val="006C00EA"/>
    <w:rsid w:val="006C0666"/>
    <w:rsid w:val="006C20A1"/>
    <w:rsid w:val="006C38B0"/>
    <w:rsid w:val="006C3960"/>
    <w:rsid w:val="006C488B"/>
    <w:rsid w:val="006C4DAB"/>
    <w:rsid w:val="006C4E96"/>
    <w:rsid w:val="006C52AF"/>
    <w:rsid w:val="006D11DF"/>
    <w:rsid w:val="006D1CAB"/>
    <w:rsid w:val="006D2B47"/>
    <w:rsid w:val="006D4126"/>
    <w:rsid w:val="006D443F"/>
    <w:rsid w:val="006D6513"/>
    <w:rsid w:val="006E0975"/>
    <w:rsid w:val="006E0EAF"/>
    <w:rsid w:val="006E27C5"/>
    <w:rsid w:val="006E5B01"/>
    <w:rsid w:val="006E6B25"/>
    <w:rsid w:val="006E711D"/>
    <w:rsid w:val="006E712C"/>
    <w:rsid w:val="006E76C1"/>
    <w:rsid w:val="006F25DE"/>
    <w:rsid w:val="006F346D"/>
    <w:rsid w:val="006F3A63"/>
    <w:rsid w:val="006F3F52"/>
    <w:rsid w:val="006F4288"/>
    <w:rsid w:val="006F47E8"/>
    <w:rsid w:val="006F57DC"/>
    <w:rsid w:val="006F60E4"/>
    <w:rsid w:val="006F72FC"/>
    <w:rsid w:val="006F79CF"/>
    <w:rsid w:val="006F7BDF"/>
    <w:rsid w:val="0070316B"/>
    <w:rsid w:val="00703542"/>
    <w:rsid w:val="00703795"/>
    <w:rsid w:val="0070516A"/>
    <w:rsid w:val="00706056"/>
    <w:rsid w:val="0071085A"/>
    <w:rsid w:val="00711C30"/>
    <w:rsid w:val="007123ED"/>
    <w:rsid w:val="007126C3"/>
    <w:rsid w:val="00712703"/>
    <w:rsid w:val="00713863"/>
    <w:rsid w:val="00713957"/>
    <w:rsid w:val="00713E6C"/>
    <w:rsid w:val="00717BB9"/>
    <w:rsid w:val="00717E1B"/>
    <w:rsid w:val="007240AC"/>
    <w:rsid w:val="007266B4"/>
    <w:rsid w:val="0073127C"/>
    <w:rsid w:val="00731FEA"/>
    <w:rsid w:val="00732B55"/>
    <w:rsid w:val="00733652"/>
    <w:rsid w:val="007356D4"/>
    <w:rsid w:val="00735BD9"/>
    <w:rsid w:val="00735CC5"/>
    <w:rsid w:val="00735F6A"/>
    <w:rsid w:val="00737883"/>
    <w:rsid w:val="00737B25"/>
    <w:rsid w:val="00741E82"/>
    <w:rsid w:val="007425E2"/>
    <w:rsid w:val="00744BF6"/>
    <w:rsid w:val="00744C6A"/>
    <w:rsid w:val="00747142"/>
    <w:rsid w:val="007522EE"/>
    <w:rsid w:val="007549ED"/>
    <w:rsid w:val="00754AAA"/>
    <w:rsid w:val="00754CA1"/>
    <w:rsid w:val="007550CF"/>
    <w:rsid w:val="00755711"/>
    <w:rsid w:val="00756DEF"/>
    <w:rsid w:val="00756DF6"/>
    <w:rsid w:val="00757341"/>
    <w:rsid w:val="007627FC"/>
    <w:rsid w:val="007649DB"/>
    <w:rsid w:val="00767417"/>
    <w:rsid w:val="00770A11"/>
    <w:rsid w:val="00770F76"/>
    <w:rsid w:val="00771067"/>
    <w:rsid w:val="00771EAF"/>
    <w:rsid w:val="00772ECF"/>
    <w:rsid w:val="0077498B"/>
    <w:rsid w:val="007749B4"/>
    <w:rsid w:val="00774A1C"/>
    <w:rsid w:val="0077554C"/>
    <w:rsid w:val="00775667"/>
    <w:rsid w:val="00776338"/>
    <w:rsid w:val="00777A62"/>
    <w:rsid w:val="007809B1"/>
    <w:rsid w:val="0078136D"/>
    <w:rsid w:val="00783537"/>
    <w:rsid w:val="00783B29"/>
    <w:rsid w:val="00783ED9"/>
    <w:rsid w:val="007840A5"/>
    <w:rsid w:val="00784338"/>
    <w:rsid w:val="0078458D"/>
    <w:rsid w:val="007847CE"/>
    <w:rsid w:val="00784EF2"/>
    <w:rsid w:val="00785718"/>
    <w:rsid w:val="007908CF"/>
    <w:rsid w:val="00790A35"/>
    <w:rsid w:val="007913E4"/>
    <w:rsid w:val="00792515"/>
    <w:rsid w:val="00793340"/>
    <w:rsid w:val="007936C7"/>
    <w:rsid w:val="007938C3"/>
    <w:rsid w:val="0079496F"/>
    <w:rsid w:val="007953BC"/>
    <w:rsid w:val="007954E7"/>
    <w:rsid w:val="00795A04"/>
    <w:rsid w:val="007963A7"/>
    <w:rsid w:val="00796D30"/>
    <w:rsid w:val="007977FB"/>
    <w:rsid w:val="007A1F40"/>
    <w:rsid w:val="007A2137"/>
    <w:rsid w:val="007A63B9"/>
    <w:rsid w:val="007A72F1"/>
    <w:rsid w:val="007A77CE"/>
    <w:rsid w:val="007A795E"/>
    <w:rsid w:val="007A7EE7"/>
    <w:rsid w:val="007B167E"/>
    <w:rsid w:val="007B226E"/>
    <w:rsid w:val="007B3E35"/>
    <w:rsid w:val="007B46CC"/>
    <w:rsid w:val="007B4EAB"/>
    <w:rsid w:val="007B72DA"/>
    <w:rsid w:val="007C14BA"/>
    <w:rsid w:val="007C19C9"/>
    <w:rsid w:val="007C34AE"/>
    <w:rsid w:val="007C6DF9"/>
    <w:rsid w:val="007D0BE0"/>
    <w:rsid w:val="007D2A2A"/>
    <w:rsid w:val="007D425C"/>
    <w:rsid w:val="007D7147"/>
    <w:rsid w:val="007D72D6"/>
    <w:rsid w:val="007E0B0A"/>
    <w:rsid w:val="007E29BC"/>
    <w:rsid w:val="007E5286"/>
    <w:rsid w:val="007E56FE"/>
    <w:rsid w:val="007E5C51"/>
    <w:rsid w:val="007E71DE"/>
    <w:rsid w:val="007F01A0"/>
    <w:rsid w:val="007F3E09"/>
    <w:rsid w:val="007F5B2D"/>
    <w:rsid w:val="007F5BF1"/>
    <w:rsid w:val="007F611F"/>
    <w:rsid w:val="007F66EA"/>
    <w:rsid w:val="007F6E0D"/>
    <w:rsid w:val="00800393"/>
    <w:rsid w:val="00800D51"/>
    <w:rsid w:val="00801EB5"/>
    <w:rsid w:val="00801F52"/>
    <w:rsid w:val="00802BF3"/>
    <w:rsid w:val="00803048"/>
    <w:rsid w:val="00804DD3"/>
    <w:rsid w:val="0080694C"/>
    <w:rsid w:val="0081067D"/>
    <w:rsid w:val="008178AF"/>
    <w:rsid w:val="00817B5A"/>
    <w:rsid w:val="00820650"/>
    <w:rsid w:val="008236C4"/>
    <w:rsid w:val="008248D1"/>
    <w:rsid w:val="00824936"/>
    <w:rsid w:val="00825481"/>
    <w:rsid w:val="008264CE"/>
    <w:rsid w:val="00827D9C"/>
    <w:rsid w:val="008336AC"/>
    <w:rsid w:val="00833B20"/>
    <w:rsid w:val="0083499D"/>
    <w:rsid w:val="00834C37"/>
    <w:rsid w:val="0083520B"/>
    <w:rsid w:val="00840E7E"/>
    <w:rsid w:val="008416D0"/>
    <w:rsid w:val="00842D22"/>
    <w:rsid w:val="00842FEB"/>
    <w:rsid w:val="0084342A"/>
    <w:rsid w:val="00845FFD"/>
    <w:rsid w:val="00846EB1"/>
    <w:rsid w:val="00847746"/>
    <w:rsid w:val="00850986"/>
    <w:rsid w:val="00850BA5"/>
    <w:rsid w:val="0085155C"/>
    <w:rsid w:val="00851796"/>
    <w:rsid w:val="008525BE"/>
    <w:rsid w:val="00852FAE"/>
    <w:rsid w:val="008535CD"/>
    <w:rsid w:val="008536C6"/>
    <w:rsid w:val="00853F4B"/>
    <w:rsid w:val="008545E9"/>
    <w:rsid w:val="0085742A"/>
    <w:rsid w:val="00861174"/>
    <w:rsid w:val="008616AE"/>
    <w:rsid w:val="008635F6"/>
    <w:rsid w:val="0086385F"/>
    <w:rsid w:val="00863890"/>
    <w:rsid w:val="0086428F"/>
    <w:rsid w:val="00864C68"/>
    <w:rsid w:val="00865043"/>
    <w:rsid w:val="008662E7"/>
    <w:rsid w:val="0086758B"/>
    <w:rsid w:val="00867EE5"/>
    <w:rsid w:val="00872317"/>
    <w:rsid w:val="008735F3"/>
    <w:rsid w:val="00873AF1"/>
    <w:rsid w:val="00874443"/>
    <w:rsid w:val="00874E24"/>
    <w:rsid w:val="008756D9"/>
    <w:rsid w:val="008756F8"/>
    <w:rsid w:val="008759CF"/>
    <w:rsid w:val="008767C2"/>
    <w:rsid w:val="00876D34"/>
    <w:rsid w:val="00877E96"/>
    <w:rsid w:val="0088007D"/>
    <w:rsid w:val="0088078D"/>
    <w:rsid w:val="00880D35"/>
    <w:rsid w:val="00883EED"/>
    <w:rsid w:val="0088507F"/>
    <w:rsid w:val="00885E3D"/>
    <w:rsid w:val="008A0E06"/>
    <w:rsid w:val="008A158B"/>
    <w:rsid w:val="008A421C"/>
    <w:rsid w:val="008A5264"/>
    <w:rsid w:val="008B04FE"/>
    <w:rsid w:val="008B0D4E"/>
    <w:rsid w:val="008B2066"/>
    <w:rsid w:val="008B4115"/>
    <w:rsid w:val="008B6C61"/>
    <w:rsid w:val="008B78CD"/>
    <w:rsid w:val="008B7BA7"/>
    <w:rsid w:val="008C19B3"/>
    <w:rsid w:val="008C23B7"/>
    <w:rsid w:val="008C3591"/>
    <w:rsid w:val="008C534F"/>
    <w:rsid w:val="008C7229"/>
    <w:rsid w:val="008C722F"/>
    <w:rsid w:val="008C738E"/>
    <w:rsid w:val="008C755F"/>
    <w:rsid w:val="008C7E61"/>
    <w:rsid w:val="008D0415"/>
    <w:rsid w:val="008D0480"/>
    <w:rsid w:val="008D19A0"/>
    <w:rsid w:val="008D3039"/>
    <w:rsid w:val="008D3043"/>
    <w:rsid w:val="008D45B6"/>
    <w:rsid w:val="008D476F"/>
    <w:rsid w:val="008E15EB"/>
    <w:rsid w:val="008E5333"/>
    <w:rsid w:val="008E5446"/>
    <w:rsid w:val="008E558A"/>
    <w:rsid w:val="008E5C98"/>
    <w:rsid w:val="008F2F56"/>
    <w:rsid w:val="008F4A86"/>
    <w:rsid w:val="008F576E"/>
    <w:rsid w:val="008F5DFC"/>
    <w:rsid w:val="008F66E5"/>
    <w:rsid w:val="0090041E"/>
    <w:rsid w:val="00901484"/>
    <w:rsid w:val="00903CD4"/>
    <w:rsid w:val="00903FA2"/>
    <w:rsid w:val="0090587E"/>
    <w:rsid w:val="00905BFB"/>
    <w:rsid w:val="0090701F"/>
    <w:rsid w:val="0091008C"/>
    <w:rsid w:val="009109BD"/>
    <w:rsid w:val="00911B99"/>
    <w:rsid w:val="00911DD9"/>
    <w:rsid w:val="00915FA9"/>
    <w:rsid w:val="0091759E"/>
    <w:rsid w:val="009205B0"/>
    <w:rsid w:val="00920E94"/>
    <w:rsid w:val="009211E2"/>
    <w:rsid w:val="0092179F"/>
    <w:rsid w:val="00922C07"/>
    <w:rsid w:val="00922E69"/>
    <w:rsid w:val="00923723"/>
    <w:rsid w:val="00925113"/>
    <w:rsid w:val="009267D9"/>
    <w:rsid w:val="00927AA6"/>
    <w:rsid w:val="00927FD1"/>
    <w:rsid w:val="00930FFB"/>
    <w:rsid w:val="00932178"/>
    <w:rsid w:val="009329CE"/>
    <w:rsid w:val="00933085"/>
    <w:rsid w:val="00935EDB"/>
    <w:rsid w:val="00936747"/>
    <w:rsid w:val="0093699F"/>
    <w:rsid w:val="00937F70"/>
    <w:rsid w:val="0094037B"/>
    <w:rsid w:val="00943666"/>
    <w:rsid w:val="00945352"/>
    <w:rsid w:val="0094597E"/>
    <w:rsid w:val="00947D0B"/>
    <w:rsid w:val="00950450"/>
    <w:rsid w:val="00950A88"/>
    <w:rsid w:val="009514DB"/>
    <w:rsid w:val="009519E1"/>
    <w:rsid w:val="0095243A"/>
    <w:rsid w:val="00953EF6"/>
    <w:rsid w:val="009550FC"/>
    <w:rsid w:val="0095674F"/>
    <w:rsid w:val="009570DA"/>
    <w:rsid w:val="009635C3"/>
    <w:rsid w:val="00964337"/>
    <w:rsid w:val="009678D3"/>
    <w:rsid w:val="00967D28"/>
    <w:rsid w:val="00970E1B"/>
    <w:rsid w:val="00970FEE"/>
    <w:rsid w:val="00972FC8"/>
    <w:rsid w:val="00973FE9"/>
    <w:rsid w:val="00974A46"/>
    <w:rsid w:val="00981C14"/>
    <w:rsid w:val="00981C91"/>
    <w:rsid w:val="00986BB1"/>
    <w:rsid w:val="00986BC8"/>
    <w:rsid w:val="0098772A"/>
    <w:rsid w:val="00991BAD"/>
    <w:rsid w:val="00992682"/>
    <w:rsid w:val="00992FD7"/>
    <w:rsid w:val="00993B9D"/>
    <w:rsid w:val="00994C2C"/>
    <w:rsid w:val="00995F1B"/>
    <w:rsid w:val="009A0FDE"/>
    <w:rsid w:val="009A26F4"/>
    <w:rsid w:val="009A27F8"/>
    <w:rsid w:val="009A3340"/>
    <w:rsid w:val="009A3C92"/>
    <w:rsid w:val="009A45EA"/>
    <w:rsid w:val="009A54DD"/>
    <w:rsid w:val="009A7E1D"/>
    <w:rsid w:val="009B02AF"/>
    <w:rsid w:val="009B0374"/>
    <w:rsid w:val="009B0767"/>
    <w:rsid w:val="009B1DD1"/>
    <w:rsid w:val="009B231E"/>
    <w:rsid w:val="009B2EAE"/>
    <w:rsid w:val="009B308A"/>
    <w:rsid w:val="009B374A"/>
    <w:rsid w:val="009B3A3F"/>
    <w:rsid w:val="009B5A8F"/>
    <w:rsid w:val="009B6C07"/>
    <w:rsid w:val="009C0649"/>
    <w:rsid w:val="009C2670"/>
    <w:rsid w:val="009C3906"/>
    <w:rsid w:val="009C3ED5"/>
    <w:rsid w:val="009C4560"/>
    <w:rsid w:val="009C497D"/>
    <w:rsid w:val="009C4E86"/>
    <w:rsid w:val="009C5A79"/>
    <w:rsid w:val="009C5DEB"/>
    <w:rsid w:val="009C5F4D"/>
    <w:rsid w:val="009D0005"/>
    <w:rsid w:val="009D30EE"/>
    <w:rsid w:val="009D4C60"/>
    <w:rsid w:val="009D593A"/>
    <w:rsid w:val="009D738F"/>
    <w:rsid w:val="009D76E1"/>
    <w:rsid w:val="009D7768"/>
    <w:rsid w:val="009D7D2D"/>
    <w:rsid w:val="009E0633"/>
    <w:rsid w:val="009E0870"/>
    <w:rsid w:val="009E087D"/>
    <w:rsid w:val="009E13F3"/>
    <w:rsid w:val="009E4EE2"/>
    <w:rsid w:val="009E77E2"/>
    <w:rsid w:val="009E79CE"/>
    <w:rsid w:val="009F068E"/>
    <w:rsid w:val="009F0B0F"/>
    <w:rsid w:val="009F0CE2"/>
    <w:rsid w:val="009F149A"/>
    <w:rsid w:val="009F39E6"/>
    <w:rsid w:val="009F45CB"/>
    <w:rsid w:val="009F49A8"/>
    <w:rsid w:val="009F4CB2"/>
    <w:rsid w:val="00A0004E"/>
    <w:rsid w:val="00A0045D"/>
    <w:rsid w:val="00A006A4"/>
    <w:rsid w:val="00A01646"/>
    <w:rsid w:val="00A017FC"/>
    <w:rsid w:val="00A02105"/>
    <w:rsid w:val="00A025E9"/>
    <w:rsid w:val="00A04229"/>
    <w:rsid w:val="00A057D5"/>
    <w:rsid w:val="00A06510"/>
    <w:rsid w:val="00A0677C"/>
    <w:rsid w:val="00A0748B"/>
    <w:rsid w:val="00A07B2F"/>
    <w:rsid w:val="00A10D05"/>
    <w:rsid w:val="00A1123D"/>
    <w:rsid w:val="00A12DAE"/>
    <w:rsid w:val="00A13031"/>
    <w:rsid w:val="00A172B6"/>
    <w:rsid w:val="00A17A51"/>
    <w:rsid w:val="00A21202"/>
    <w:rsid w:val="00A21420"/>
    <w:rsid w:val="00A216CB"/>
    <w:rsid w:val="00A24957"/>
    <w:rsid w:val="00A24DE0"/>
    <w:rsid w:val="00A270E6"/>
    <w:rsid w:val="00A27ACC"/>
    <w:rsid w:val="00A320F4"/>
    <w:rsid w:val="00A32C87"/>
    <w:rsid w:val="00A342C7"/>
    <w:rsid w:val="00A37408"/>
    <w:rsid w:val="00A376B3"/>
    <w:rsid w:val="00A4009A"/>
    <w:rsid w:val="00A41586"/>
    <w:rsid w:val="00A416D5"/>
    <w:rsid w:val="00A42406"/>
    <w:rsid w:val="00A428C8"/>
    <w:rsid w:val="00A42982"/>
    <w:rsid w:val="00A43806"/>
    <w:rsid w:val="00A44CE6"/>
    <w:rsid w:val="00A44D2C"/>
    <w:rsid w:val="00A460B2"/>
    <w:rsid w:val="00A46EAF"/>
    <w:rsid w:val="00A46FED"/>
    <w:rsid w:val="00A516C7"/>
    <w:rsid w:val="00A52889"/>
    <w:rsid w:val="00A52B29"/>
    <w:rsid w:val="00A578B8"/>
    <w:rsid w:val="00A608F5"/>
    <w:rsid w:val="00A6142A"/>
    <w:rsid w:val="00A614FD"/>
    <w:rsid w:val="00A62012"/>
    <w:rsid w:val="00A62BF5"/>
    <w:rsid w:val="00A6361D"/>
    <w:rsid w:val="00A640CD"/>
    <w:rsid w:val="00A649EF"/>
    <w:rsid w:val="00A65754"/>
    <w:rsid w:val="00A704F0"/>
    <w:rsid w:val="00A7091E"/>
    <w:rsid w:val="00A71EE8"/>
    <w:rsid w:val="00A72209"/>
    <w:rsid w:val="00A73C4C"/>
    <w:rsid w:val="00A741EA"/>
    <w:rsid w:val="00A76D2C"/>
    <w:rsid w:val="00A76E99"/>
    <w:rsid w:val="00A802C0"/>
    <w:rsid w:val="00A80AAF"/>
    <w:rsid w:val="00A80D92"/>
    <w:rsid w:val="00A81D34"/>
    <w:rsid w:val="00A833FD"/>
    <w:rsid w:val="00A8599B"/>
    <w:rsid w:val="00A86D5D"/>
    <w:rsid w:val="00A87934"/>
    <w:rsid w:val="00A912E7"/>
    <w:rsid w:val="00A9150C"/>
    <w:rsid w:val="00A91E1C"/>
    <w:rsid w:val="00A9238C"/>
    <w:rsid w:val="00A9409D"/>
    <w:rsid w:val="00A947D0"/>
    <w:rsid w:val="00A94DE2"/>
    <w:rsid w:val="00A9642A"/>
    <w:rsid w:val="00A964E5"/>
    <w:rsid w:val="00A969B0"/>
    <w:rsid w:val="00AA0B40"/>
    <w:rsid w:val="00AA114E"/>
    <w:rsid w:val="00AA213C"/>
    <w:rsid w:val="00AA443A"/>
    <w:rsid w:val="00AA602C"/>
    <w:rsid w:val="00AA6CB1"/>
    <w:rsid w:val="00AB0217"/>
    <w:rsid w:val="00AB0B21"/>
    <w:rsid w:val="00AB1124"/>
    <w:rsid w:val="00AB2274"/>
    <w:rsid w:val="00AB5674"/>
    <w:rsid w:val="00AB5D44"/>
    <w:rsid w:val="00AB6973"/>
    <w:rsid w:val="00AB7407"/>
    <w:rsid w:val="00AB7A56"/>
    <w:rsid w:val="00AB7B45"/>
    <w:rsid w:val="00AC0F08"/>
    <w:rsid w:val="00AC1433"/>
    <w:rsid w:val="00AC2460"/>
    <w:rsid w:val="00AC2EFD"/>
    <w:rsid w:val="00AC4F3D"/>
    <w:rsid w:val="00AC5337"/>
    <w:rsid w:val="00AC5467"/>
    <w:rsid w:val="00AC6152"/>
    <w:rsid w:val="00AC7E89"/>
    <w:rsid w:val="00AD15D9"/>
    <w:rsid w:val="00AD35D2"/>
    <w:rsid w:val="00AD39D3"/>
    <w:rsid w:val="00AD3FF9"/>
    <w:rsid w:val="00AD44A0"/>
    <w:rsid w:val="00AD48E3"/>
    <w:rsid w:val="00AD4991"/>
    <w:rsid w:val="00AD4C5D"/>
    <w:rsid w:val="00AD52BF"/>
    <w:rsid w:val="00AD61E3"/>
    <w:rsid w:val="00AD6A63"/>
    <w:rsid w:val="00AD6C1B"/>
    <w:rsid w:val="00AE131C"/>
    <w:rsid w:val="00AE1521"/>
    <w:rsid w:val="00AE1FB4"/>
    <w:rsid w:val="00AE2458"/>
    <w:rsid w:val="00AE3F2C"/>
    <w:rsid w:val="00AE5B6B"/>
    <w:rsid w:val="00AE6344"/>
    <w:rsid w:val="00AE7653"/>
    <w:rsid w:val="00AE7923"/>
    <w:rsid w:val="00AF3334"/>
    <w:rsid w:val="00AF6AC0"/>
    <w:rsid w:val="00AF72E0"/>
    <w:rsid w:val="00AF7A2A"/>
    <w:rsid w:val="00AF7EA3"/>
    <w:rsid w:val="00B0054F"/>
    <w:rsid w:val="00B013A3"/>
    <w:rsid w:val="00B031B4"/>
    <w:rsid w:val="00B03A64"/>
    <w:rsid w:val="00B03C12"/>
    <w:rsid w:val="00B05BCE"/>
    <w:rsid w:val="00B10719"/>
    <w:rsid w:val="00B15A86"/>
    <w:rsid w:val="00B1764F"/>
    <w:rsid w:val="00B17E93"/>
    <w:rsid w:val="00B20484"/>
    <w:rsid w:val="00B20E3D"/>
    <w:rsid w:val="00B2237C"/>
    <w:rsid w:val="00B239E3"/>
    <w:rsid w:val="00B24358"/>
    <w:rsid w:val="00B24F7B"/>
    <w:rsid w:val="00B250ED"/>
    <w:rsid w:val="00B262A0"/>
    <w:rsid w:val="00B2645B"/>
    <w:rsid w:val="00B311F4"/>
    <w:rsid w:val="00B314E6"/>
    <w:rsid w:val="00B3390F"/>
    <w:rsid w:val="00B34731"/>
    <w:rsid w:val="00B36795"/>
    <w:rsid w:val="00B372DD"/>
    <w:rsid w:val="00B40CE6"/>
    <w:rsid w:val="00B413B9"/>
    <w:rsid w:val="00B415FB"/>
    <w:rsid w:val="00B43F38"/>
    <w:rsid w:val="00B44F10"/>
    <w:rsid w:val="00B45025"/>
    <w:rsid w:val="00B452B6"/>
    <w:rsid w:val="00B459F2"/>
    <w:rsid w:val="00B469CA"/>
    <w:rsid w:val="00B46E8A"/>
    <w:rsid w:val="00B47FBB"/>
    <w:rsid w:val="00B51019"/>
    <w:rsid w:val="00B53325"/>
    <w:rsid w:val="00B53C2F"/>
    <w:rsid w:val="00B548F7"/>
    <w:rsid w:val="00B558F9"/>
    <w:rsid w:val="00B56090"/>
    <w:rsid w:val="00B569E4"/>
    <w:rsid w:val="00B6121D"/>
    <w:rsid w:val="00B63ABD"/>
    <w:rsid w:val="00B646FF"/>
    <w:rsid w:val="00B662ED"/>
    <w:rsid w:val="00B66DAA"/>
    <w:rsid w:val="00B66DE3"/>
    <w:rsid w:val="00B70986"/>
    <w:rsid w:val="00B70D68"/>
    <w:rsid w:val="00B70F36"/>
    <w:rsid w:val="00B70FA8"/>
    <w:rsid w:val="00B741D6"/>
    <w:rsid w:val="00B74216"/>
    <w:rsid w:val="00B757F2"/>
    <w:rsid w:val="00B77503"/>
    <w:rsid w:val="00B81F7C"/>
    <w:rsid w:val="00B828C9"/>
    <w:rsid w:val="00B82DC0"/>
    <w:rsid w:val="00B835B8"/>
    <w:rsid w:val="00B8362C"/>
    <w:rsid w:val="00B86613"/>
    <w:rsid w:val="00B86EA0"/>
    <w:rsid w:val="00B878BE"/>
    <w:rsid w:val="00B92277"/>
    <w:rsid w:val="00B926DB"/>
    <w:rsid w:val="00B94096"/>
    <w:rsid w:val="00B9409C"/>
    <w:rsid w:val="00B9498F"/>
    <w:rsid w:val="00B94D29"/>
    <w:rsid w:val="00B95347"/>
    <w:rsid w:val="00BA036F"/>
    <w:rsid w:val="00BA20F8"/>
    <w:rsid w:val="00BA263C"/>
    <w:rsid w:val="00BA662D"/>
    <w:rsid w:val="00BA7228"/>
    <w:rsid w:val="00BB031A"/>
    <w:rsid w:val="00BB1B2F"/>
    <w:rsid w:val="00BB1BAF"/>
    <w:rsid w:val="00BB1CA3"/>
    <w:rsid w:val="00BB250B"/>
    <w:rsid w:val="00BB344A"/>
    <w:rsid w:val="00BB564E"/>
    <w:rsid w:val="00BB61AD"/>
    <w:rsid w:val="00BB6F77"/>
    <w:rsid w:val="00BB7DC8"/>
    <w:rsid w:val="00BC0415"/>
    <w:rsid w:val="00BC4A09"/>
    <w:rsid w:val="00BC4BAA"/>
    <w:rsid w:val="00BC50A3"/>
    <w:rsid w:val="00BC75D4"/>
    <w:rsid w:val="00BC7D8A"/>
    <w:rsid w:val="00BC7DBE"/>
    <w:rsid w:val="00BD0CA1"/>
    <w:rsid w:val="00BD12EC"/>
    <w:rsid w:val="00BD2A33"/>
    <w:rsid w:val="00BD3E07"/>
    <w:rsid w:val="00BD7180"/>
    <w:rsid w:val="00BE0E75"/>
    <w:rsid w:val="00BE1443"/>
    <w:rsid w:val="00BE14CC"/>
    <w:rsid w:val="00BE1756"/>
    <w:rsid w:val="00BE1917"/>
    <w:rsid w:val="00BE1D58"/>
    <w:rsid w:val="00BE388B"/>
    <w:rsid w:val="00BE3C65"/>
    <w:rsid w:val="00BE426F"/>
    <w:rsid w:val="00BE4BEA"/>
    <w:rsid w:val="00BE5575"/>
    <w:rsid w:val="00BE57D0"/>
    <w:rsid w:val="00BE6261"/>
    <w:rsid w:val="00BE7570"/>
    <w:rsid w:val="00BE7728"/>
    <w:rsid w:val="00BF1BC7"/>
    <w:rsid w:val="00BF2ACA"/>
    <w:rsid w:val="00BF2E33"/>
    <w:rsid w:val="00BF4896"/>
    <w:rsid w:val="00C0305D"/>
    <w:rsid w:val="00C0396F"/>
    <w:rsid w:val="00C05E00"/>
    <w:rsid w:val="00C0609F"/>
    <w:rsid w:val="00C06F9E"/>
    <w:rsid w:val="00C0780A"/>
    <w:rsid w:val="00C10639"/>
    <w:rsid w:val="00C108C4"/>
    <w:rsid w:val="00C11B6E"/>
    <w:rsid w:val="00C1441F"/>
    <w:rsid w:val="00C14716"/>
    <w:rsid w:val="00C150E5"/>
    <w:rsid w:val="00C165C9"/>
    <w:rsid w:val="00C17300"/>
    <w:rsid w:val="00C22510"/>
    <w:rsid w:val="00C22E82"/>
    <w:rsid w:val="00C23A5F"/>
    <w:rsid w:val="00C23C0E"/>
    <w:rsid w:val="00C24E83"/>
    <w:rsid w:val="00C25323"/>
    <w:rsid w:val="00C2650D"/>
    <w:rsid w:val="00C27402"/>
    <w:rsid w:val="00C27FAE"/>
    <w:rsid w:val="00C30A56"/>
    <w:rsid w:val="00C354D3"/>
    <w:rsid w:val="00C357F8"/>
    <w:rsid w:val="00C35C3D"/>
    <w:rsid w:val="00C36F14"/>
    <w:rsid w:val="00C402C2"/>
    <w:rsid w:val="00C41ACD"/>
    <w:rsid w:val="00C43E1F"/>
    <w:rsid w:val="00C45170"/>
    <w:rsid w:val="00C46946"/>
    <w:rsid w:val="00C47533"/>
    <w:rsid w:val="00C504D8"/>
    <w:rsid w:val="00C50926"/>
    <w:rsid w:val="00C50EA0"/>
    <w:rsid w:val="00C515B4"/>
    <w:rsid w:val="00C51EB4"/>
    <w:rsid w:val="00C51FDE"/>
    <w:rsid w:val="00C52265"/>
    <w:rsid w:val="00C523A2"/>
    <w:rsid w:val="00C53459"/>
    <w:rsid w:val="00C540AE"/>
    <w:rsid w:val="00C54E52"/>
    <w:rsid w:val="00C565AC"/>
    <w:rsid w:val="00C600C4"/>
    <w:rsid w:val="00C60273"/>
    <w:rsid w:val="00C6141C"/>
    <w:rsid w:val="00C62ADE"/>
    <w:rsid w:val="00C6453E"/>
    <w:rsid w:val="00C663DA"/>
    <w:rsid w:val="00C67361"/>
    <w:rsid w:val="00C71021"/>
    <w:rsid w:val="00C74405"/>
    <w:rsid w:val="00C76135"/>
    <w:rsid w:val="00C76476"/>
    <w:rsid w:val="00C7655E"/>
    <w:rsid w:val="00C76BC1"/>
    <w:rsid w:val="00C770C3"/>
    <w:rsid w:val="00C77AEA"/>
    <w:rsid w:val="00C80314"/>
    <w:rsid w:val="00C80BC3"/>
    <w:rsid w:val="00C81035"/>
    <w:rsid w:val="00C82950"/>
    <w:rsid w:val="00C83544"/>
    <w:rsid w:val="00C90121"/>
    <w:rsid w:val="00C90741"/>
    <w:rsid w:val="00C91E47"/>
    <w:rsid w:val="00C940D2"/>
    <w:rsid w:val="00CA1966"/>
    <w:rsid w:val="00CA324A"/>
    <w:rsid w:val="00CA3B19"/>
    <w:rsid w:val="00CA58F8"/>
    <w:rsid w:val="00CA607B"/>
    <w:rsid w:val="00CA7C7E"/>
    <w:rsid w:val="00CB0377"/>
    <w:rsid w:val="00CB0ED6"/>
    <w:rsid w:val="00CB1616"/>
    <w:rsid w:val="00CB1752"/>
    <w:rsid w:val="00CB1919"/>
    <w:rsid w:val="00CB20B2"/>
    <w:rsid w:val="00CB3387"/>
    <w:rsid w:val="00CB3CE3"/>
    <w:rsid w:val="00CB4359"/>
    <w:rsid w:val="00CB52D8"/>
    <w:rsid w:val="00CB6B46"/>
    <w:rsid w:val="00CB7851"/>
    <w:rsid w:val="00CC0A58"/>
    <w:rsid w:val="00CC1797"/>
    <w:rsid w:val="00CC2113"/>
    <w:rsid w:val="00CC3F37"/>
    <w:rsid w:val="00CC5E98"/>
    <w:rsid w:val="00CC7668"/>
    <w:rsid w:val="00CC7BE9"/>
    <w:rsid w:val="00CD0FE2"/>
    <w:rsid w:val="00CD19DD"/>
    <w:rsid w:val="00CD3962"/>
    <w:rsid w:val="00CD6B9F"/>
    <w:rsid w:val="00CE122D"/>
    <w:rsid w:val="00CE22D5"/>
    <w:rsid w:val="00CE274E"/>
    <w:rsid w:val="00CE38E3"/>
    <w:rsid w:val="00CE5683"/>
    <w:rsid w:val="00CE634F"/>
    <w:rsid w:val="00CE69D5"/>
    <w:rsid w:val="00CF0930"/>
    <w:rsid w:val="00CF1E02"/>
    <w:rsid w:val="00CF23C2"/>
    <w:rsid w:val="00CF3EF9"/>
    <w:rsid w:val="00CF4068"/>
    <w:rsid w:val="00CF4D61"/>
    <w:rsid w:val="00CF5F5C"/>
    <w:rsid w:val="00CF6588"/>
    <w:rsid w:val="00D00196"/>
    <w:rsid w:val="00D01B22"/>
    <w:rsid w:val="00D035F2"/>
    <w:rsid w:val="00D03928"/>
    <w:rsid w:val="00D052A1"/>
    <w:rsid w:val="00D06446"/>
    <w:rsid w:val="00D06915"/>
    <w:rsid w:val="00D06F19"/>
    <w:rsid w:val="00D06FEA"/>
    <w:rsid w:val="00D078A7"/>
    <w:rsid w:val="00D07CEA"/>
    <w:rsid w:val="00D11CDD"/>
    <w:rsid w:val="00D11D06"/>
    <w:rsid w:val="00D1597F"/>
    <w:rsid w:val="00D22277"/>
    <w:rsid w:val="00D23981"/>
    <w:rsid w:val="00D24DCA"/>
    <w:rsid w:val="00D24FC4"/>
    <w:rsid w:val="00D25217"/>
    <w:rsid w:val="00D25269"/>
    <w:rsid w:val="00D263A7"/>
    <w:rsid w:val="00D26CA2"/>
    <w:rsid w:val="00D26F22"/>
    <w:rsid w:val="00D2786B"/>
    <w:rsid w:val="00D30234"/>
    <w:rsid w:val="00D314D2"/>
    <w:rsid w:val="00D32286"/>
    <w:rsid w:val="00D3244D"/>
    <w:rsid w:val="00D32693"/>
    <w:rsid w:val="00D37F86"/>
    <w:rsid w:val="00D425AA"/>
    <w:rsid w:val="00D4573D"/>
    <w:rsid w:val="00D4576D"/>
    <w:rsid w:val="00D463AC"/>
    <w:rsid w:val="00D50309"/>
    <w:rsid w:val="00D50E2A"/>
    <w:rsid w:val="00D513E3"/>
    <w:rsid w:val="00D5227E"/>
    <w:rsid w:val="00D53266"/>
    <w:rsid w:val="00D56190"/>
    <w:rsid w:val="00D563B8"/>
    <w:rsid w:val="00D60C55"/>
    <w:rsid w:val="00D60FCB"/>
    <w:rsid w:val="00D610E7"/>
    <w:rsid w:val="00D61C1F"/>
    <w:rsid w:val="00D62063"/>
    <w:rsid w:val="00D661F0"/>
    <w:rsid w:val="00D7010C"/>
    <w:rsid w:val="00D7058D"/>
    <w:rsid w:val="00D70677"/>
    <w:rsid w:val="00D7136F"/>
    <w:rsid w:val="00D74199"/>
    <w:rsid w:val="00D7433E"/>
    <w:rsid w:val="00D77004"/>
    <w:rsid w:val="00D773F9"/>
    <w:rsid w:val="00D77CD9"/>
    <w:rsid w:val="00D82495"/>
    <w:rsid w:val="00D82C5B"/>
    <w:rsid w:val="00D877F1"/>
    <w:rsid w:val="00D87800"/>
    <w:rsid w:val="00D878E1"/>
    <w:rsid w:val="00D87FAA"/>
    <w:rsid w:val="00D9268F"/>
    <w:rsid w:val="00D93454"/>
    <w:rsid w:val="00D952C1"/>
    <w:rsid w:val="00D958B1"/>
    <w:rsid w:val="00D95C97"/>
    <w:rsid w:val="00D96893"/>
    <w:rsid w:val="00D96EEF"/>
    <w:rsid w:val="00D97720"/>
    <w:rsid w:val="00DA1F86"/>
    <w:rsid w:val="00DA2136"/>
    <w:rsid w:val="00DA4EAD"/>
    <w:rsid w:val="00DA59DC"/>
    <w:rsid w:val="00DB0A3C"/>
    <w:rsid w:val="00DB2E01"/>
    <w:rsid w:val="00DB3891"/>
    <w:rsid w:val="00DB4704"/>
    <w:rsid w:val="00DB480D"/>
    <w:rsid w:val="00DB6FB1"/>
    <w:rsid w:val="00DC1020"/>
    <w:rsid w:val="00DC1632"/>
    <w:rsid w:val="00DC78A1"/>
    <w:rsid w:val="00DC7B6D"/>
    <w:rsid w:val="00DD1010"/>
    <w:rsid w:val="00DD183D"/>
    <w:rsid w:val="00DD619D"/>
    <w:rsid w:val="00DD748F"/>
    <w:rsid w:val="00DE075C"/>
    <w:rsid w:val="00DE21DC"/>
    <w:rsid w:val="00DE3729"/>
    <w:rsid w:val="00DE4EC3"/>
    <w:rsid w:val="00DE5C56"/>
    <w:rsid w:val="00DE5C9B"/>
    <w:rsid w:val="00DE6654"/>
    <w:rsid w:val="00DE6B12"/>
    <w:rsid w:val="00DE6F56"/>
    <w:rsid w:val="00DE7083"/>
    <w:rsid w:val="00DF000E"/>
    <w:rsid w:val="00DF0043"/>
    <w:rsid w:val="00DF1B46"/>
    <w:rsid w:val="00DF2F1E"/>
    <w:rsid w:val="00DF3471"/>
    <w:rsid w:val="00DF3894"/>
    <w:rsid w:val="00DF497C"/>
    <w:rsid w:val="00DF6F86"/>
    <w:rsid w:val="00DF7653"/>
    <w:rsid w:val="00E00AE4"/>
    <w:rsid w:val="00E015B5"/>
    <w:rsid w:val="00E02BBC"/>
    <w:rsid w:val="00E03607"/>
    <w:rsid w:val="00E072F9"/>
    <w:rsid w:val="00E07CEE"/>
    <w:rsid w:val="00E10159"/>
    <w:rsid w:val="00E153A5"/>
    <w:rsid w:val="00E15806"/>
    <w:rsid w:val="00E15989"/>
    <w:rsid w:val="00E16B70"/>
    <w:rsid w:val="00E16F43"/>
    <w:rsid w:val="00E201F9"/>
    <w:rsid w:val="00E20B13"/>
    <w:rsid w:val="00E22329"/>
    <w:rsid w:val="00E22804"/>
    <w:rsid w:val="00E22FC6"/>
    <w:rsid w:val="00E23A83"/>
    <w:rsid w:val="00E23FC4"/>
    <w:rsid w:val="00E254F2"/>
    <w:rsid w:val="00E3062C"/>
    <w:rsid w:val="00E309E7"/>
    <w:rsid w:val="00E31501"/>
    <w:rsid w:val="00E31747"/>
    <w:rsid w:val="00E32F0B"/>
    <w:rsid w:val="00E3359C"/>
    <w:rsid w:val="00E3444D"/>
    <w:rsid w:val="00E3692C"/>
    <w:rsid w:val="00E40728"/>
    <w:rsid w:val="00E41C87"/>
    <w:rsid w:val="00E42321"/>
    <w:rsid w:val="00E43BF2"/>
    <w:rsid w:val="00E45053"/>
    <w:rsid w:val="00E459F0"/>
    <w:rsid w:val="00E475D9"/>
    <w:rsid w:val="00E52568"/>
    <w:rsid w:val="00E5354F"/>
    <w:rsid w:val="00E54409"/>
    <w:rsid w:val="00E561E6"/>
    <w:rsid w:val="00E56BD4"/>
    <w:rsid w:val="00E5701E"/>
    <w:rsid w:val="00E57105"/>
    <w:rsid w:val="00E57DBA"/>
    <w:rsid w:val="00E60122"/>
    <w:rsid w:val="00E60313"/>
    <w:rsid w:val="00E60576"/>
    <w:rsid w:val="00E61875"/>
    <w:rsid w:val="00E639FD"/>
    <w:rsid w:val="00E6556B"/>
    <w:rsid w:val="00E662BD"/>
    <w:rsid w:val="00E66E2C"/>
    <w:rsid w:val="00E67A6E"/>
    <w:rsid w:val="00E67B78"/>
    <w:rsid w:val="00E71B2D"/>
    <w:rsid w:val="00E72BF1"/>
    <w:rsid w:val="00E72FFA"/>
    <w:rsid w:val="00E73122"/>
    <w:rsid w:val="00E74C90"/>
    <w:rsid w:val="00E7561A"/>
    <w:rsid w:val="00E75D05"/>
    <w:rsid w:val="00E768BE"/>
    <w:rsid w:val="00E776EE"/>
    <w:rsid w:val="00E81957"/>
    <w:rsid w:val="00E83350"/>
    <w:rsid w:val="00E870E2"/>
    <w:rsid w:val="00E8735D"/>
    <w:rsid w:val="00E90405"/>
    <w:rsid w:val="00E92D17"/>
    <w:rsid w:val="00E93C55"/>
    <w:rsid w:val="00E95546"/>
    <w:rsid w:val="00E97F85"/>
    <w:rsid w:val="00EA2CAA"/>
    <w:rsid w:val="00EA2D52"/>
    <w:rsid w:val="00EA57A9"/>
    <w:rsid w:val="00EA627A"/>
    <w:rsid w:val="00EA7334"/>
    <w:rsid w:val="00EB0110"/>
    <w:rsid w:val="00EB50B2"/>
    <w:rsid w:val="00EB5B94"/>
    <w:rsid w:val="00EC062A"/>
    <w:rsid w:val="00EC0ABC"/>
    <w:rsid w:val="00EC27ED"/>
    <w:rsid w:val="00EC3EDD"/>
    <w:rsid w:val="00EC635D"/>
    <w:rsid w:val="00EC70CE"/>
    <w:rsid w:val="00EC7487"/>
    <w:rsid w:val="00EC7726"/>
    <w:rsid w:val="00EC79EE"/>
    <w:rsid w:val="00ED171F"/>
    <w:rsid w:val="00ED1AD3"/>
    <w:rsid w:val="00ED2754"/>
    <w:rsid w:val="00ED2F62"/>
    <w:rsid w:val="00ED4396"/>
    <w:rsid w:val="00ED5690"/>
    <w:rsid w:val="00ED6B1F"/>
    <w:rsid w:val="00ED774B"/>
    <w:rsid w:val="00EE2571"/>
    <w:rsid w:val="00EE25B1"/>
    <w:rsid w:val="00EE2D75"/>
    <w:rsid w:val="00EE3605"/>
    <w:rsid w:val="00EE4595"/>
    <w:rsid w:val="00EE7347"/>
    <w:rsid w:val="00EF052B"/>
    <w:rsid w:val="00EF0773"/>
    <w:rsid w:val="00EF157A"/>
    <w:rsid w:val="00EF243F"/>
    <w:rsid w:val="00EF2B5A"/>
    <w:rsid w:val="00EF36DA"/>
    <w:rsid w:val="00EF3AF2"/>
    <w:rsid w:val="00EF3F19"/>
    <w:rsid w:val="00EF448D"/>
    <w:rsid w:val="00EF5AAC"/>
    <w:rsid w:val="00F00A84"/>
    <w:rsid w:val="00F02505"/>
    <w:rsid w:val="00F02B13"/>
    <w:rsid w:val="00F06CA4"/>
    <w:rsid w:val="00F06F38"/>
    <w:rsid w:val="00F07BC5"/>
    <w:rsid w:val="00F102A6"/>
    <w:rsid w:val="00F11999"/>
    <w:rsid w:val="00F11BEA"/>
    <w:rsid w:val="00F11DD6"/>
    <w:rsid w:val="00F23496"/>
    <w:rsid w:val="00F23C0B"/>
    <w:rsid w:val="00F24AB4"/>
    <w:rsid w:val="00F25639"/>
    <w:rsid w:val="00F25A55"/>
    <w:rsid w:val="00F30E6B"/>
    <w:rsid w:val="00F31EAA"/>
    <w:rsid w:val="00F32031"/>
    <w:rsid w:val="00F323CE"/>
    <w:rsid w:val="00F33A8F"/>
    <w:rsid w:val="00F3433E"/>
    <w:rsid w:val="00F35A63"/>
    <w:rsid w:val="00F41407"/>
    <w:rsid w:val="00F42257"/>
    <w:rsid w:val="00F468FB"/>
    <w:rsid w:val="00F47BDD"/>
    <w:rsid w:val="00F5077A"/>
    <w:rsid w:val="00F508B1"/>
    <w:rsid w:val="00F5186E"/>
    <w:rsid w:val="00F52343"/>
    <w:rsid w:val="00F52824"/>
    <w:rsid w:val="00F52B64"/>
    <w:rsid w:val="00F553E9"/>
    <w:rsid w:val="00F606FD"/>
    <w:rsid w:val="00F61733"/>
    <w:rsid w:val="00F63964"/>
    <w:rsid w:val="00F65147"/>
    <w:rsid w:val="00F71577"/>
    <w:rsid w:val="00F71C53"/>
    <w:rsid w:val="00F76275"/>
    <w:rsid w:val="00F7629C"/>
    <w:rsid w:val="00F7693F"/>
    <w:rsid w:val="00F77595"/>
    <w:rsid w:val="00F81205"/>
    <w:rsid w:val="00F841FC"/>
    <w:rsid w:val="00F84839"/>
    <w:rsid w:val="00F84D69"/>
    <w:rsid w:val="00F852ED"/>
    <w:rsid w:val="00F86331"/>
    <w:rsid w:val="00F86B7D"/>
    <w:rsid w:val="00F902D8"/>
    <w:rsid w:val="00F9178F"/>
    <w:rsid w:val="00F91E1E"/>
    <w:rsid w:val="00F92112"/>
    <w:rsid w:val="00F93509"/>
    <w:rsid w:val="00F94CD7"/>
    <w:rsid w:val="00F95EB7"/>
    <w:rsid w:val="00F969D8"/>
    <w:rsid w:val="00F96F35"/>
    <w:rsid w:val="00F972F5"/>
    <w:rsid w:val="00F976BD"/>
    <w:rsid w:val="00FA08A2"/>
    <w:rsid w:val="00FA09DF"/>
    <w:rsid w:val="00FA1C4D"/>
    <w:rsid w:val="00FA2AAF"/>
    <w:rsid w:val="00FA2FDE"/>
    <w:rsid w:val="00FA4813"/>
    <w:rsid w:val="00FA5AF7"/>
    <w:rsid w:val="00FB072C"/>
    <w:rsid w:val="00FB0963"/>
    <w:rsid w:val="00FB51C6"/>
    <w:rsid w:val="00FB7502"/>
    <w:rsid w:val="00FB7FA9"/>
    <w:rsid w:val="00FC0265"/>
    <w:rsid w:val="00FC098E"/>
    <w:rsid w:val="00FC2543"/>
    <w:rsid w:val="00FC2949"/>
    <w:rsid w:val="00FC405D"/>
    <w:rsid w:val="00FC5935"/>
    <w:rsid w:val="00FC5D7C"/>
    <w:rsid w:val="00FC6B73"/>
    <w:rsid w:val="00FC70CC"/>
    <w:rsid w:val="00FD110A"/>
    <w:rsid w:val="00FD4C7E"/>
    <w:rsid w:val="00FD5BFC"/>
    <w:rsid w:val="00FD5DD1"/>
    <w:rsid w:val="00FD6440"/>
    <w:rsid w:val="00FD7209"/>
    <w:rsid w:val="00FD75F1"/>
    <w:rsid w:val="00FD7F6D"/>
    <w:rsid w:val="00FE5506"/>
    <w:rsid w:val="00FE5736"/>
    <w:rsid w:val="00FE592E"/>
    <w:rsid w:val="00FE61C9"/>
    <w:rsid w:val="00FE6D8F"/>
    <w:rsid w:val="00FE6EA6"/>
    <w:rsid w:val="00FE759C"/>
    <w:rsid w:val="00FF0BF6"/>
    <w:rsid w:val="00FF0FBD"/>
    <w:rsid w:val="00FF3935"/>
    <w:rsid w:val="00FF47B0"/>
    <w:rsid w:val="00FF4E2B"/>
    <w:rsid w:val="00FF500D"/>
    <w:rsid w:val="00FF52C4"/>
    <w:rsid w:val="00FF59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9AA8916"/>
  <w15:docId w15:val="{C3B161B2-0652-4670-B9AC-D45DAE70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5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1119"/>
    <w:pPr>
      <w:spacing w:after="0" w:line="240" w:lineRule="auto"/>
    </w:pPr>
  </w:style>
  <w:style w:type="paragraph" w:styleId="Textodeglobo">
    <w:name w:val="Balloon Text"/>
    <w:basedOn w:val="Normal"/>
    <w:link w:val="TextodegloboCar"/>
    <w:uiPriority w:val="99"/>
    <w:semiHidden/>
    <w:unhideWhenUsed/>
    <w:rsid w:val="00B828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8C9"/>
    <w:rPr>
      <w:rFonts w:ascii="Tahoma" w:hAnsi="Tahoma" w:cs="Tahoma"/>
      <w:sz w:val="16"/>
      <w:szCs w:val="16"/>
    </w:rPr>
  </w:style>
  <w:style w:type="paragraph" w:styleId="Encabezado">
    <w:name w:val="header"/>
    <w:basedOn w:val="Normal"/>
    <w:link w:val="EncabezadoCar"/>
    <w:uiPriority w:val="99"/>
    <w:unhideWhenUsed/>
    <w:rsid w:val="005D5F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5F9A"/>
  </w:style>
  <w:style w:type="paragraph" w:styleId="Piedepgina">
    <w:name w:val="footer"/>
    <w:basedOn w:val="Normal"/>
    <w:link w:val="PiedepginaCar"/>
    <w:uiPriority w:val="99"/>
    <w:unhideWhenUsed/>
    <w:rsid w:val="005D5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5F9A"/>
  </w:style>
  <w:style w:type="table" w:customStyle="1" w:styleId="Listavistosa1">
    <w:name w:val="Lista vistosa1"/>
    <w:basedOn w:val="Tablanormal"/>
    <w:uiPriority w:val="72"/>
    <w:rsid w:val="00CA7C7E"/>
    <w:pPr>
      <w:spacing w:after="0" w:line="240" w:lineRule="auto"/>
    </w:pPr>
    <w:rPr>
      <w:rFonts w:eastAsiaTheme="minorEastAsia"/>
      <w:color w:val="000000" w:themeColor="text1"/>
      <w:lang w:eastAsia="es-MX"/>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Tablaconcuadrculaclara">
    <w:name w:val="Grid Table Light"/>
    <w:basedOn w:val="Tablanormal"/>
    <w:uiPriority w:val="40"/>
    <w:rsid w:val="00CA7C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0D0E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0D0E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
    <w:name w:val="Grid Table 1 Light"/>
    <w:basedOn w:val="Tablanormal"/>
    <w:uiPriority w:val="46"/>
    <w:rsid w:val="009C3ED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D11CDD"/>
    <w:pPr>
      <w:ind w:left="720"/>
      <w:contextualSpacing/>
    </w:pPr>
  </w:style>
  <w:style w:type="paragraph" w:customStyle="1" w:styleId="Texto">
    <w:name w:val="Texto"/>
    <w:basedOn w:val="Normal"/>
    <w:link w:val="TextoCar"/>
    <w:qFormat/>
    <w:rsid w:val="00D00196"/>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D00196"/>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TextoCar">
    <w:name w:val="Texto Car"/>
    <w:link w:val="Texto"/>
    <w:locked/>
    <w:rsid w:val="00D00196"/>
    <w:rPr>
      <w:rFonts w:ascii="Arial" w:eastAsia="Times New Roman" w:hAnsi="Arial" w:cs="Arial"/>
      <w:sz w:val="18"/>
      <w:szCs w:val="20"/>
      <w:lang w:val="es-ES" w:eastAsia="es-ES"/>
    </w:rPr>
  </w:style>
  <w:style w:type="character" w:customStyle="1" w:styleId="ROMANOSCar">
    <w:name w:val="ROMANOS Car"/>
    <w:link w:val="ROMANOS"/>
    <w:locked/>
    <w:rsid w:val="00D00196"/>
    <w:rPr>
      <w:rFonts w:ascii="Arial" w:eastAsia="Times New Roman" w:hAnsi="Arial" w:cs="Arial"/>
      <w:sz w:val="18"/>
      <w:szCs w:val="18"/>
      <w:lang w:val="es-ES" w:eastAsia="es-ES"/>
    </w:rPr>
  </w:style>
  <w:style w:type="paragraph" w:customStyle="1" w:styleId="TEXTONORMAL">
    <w:name w:val="TEXTO_NORMAL"/>
    <w:basedOn w:val="Normal"/>
    <w:qFormat/>
    <w:rsid w:val="00325693"/>
    <w:pPr>
      <w:spacing w:after="120" w:line="250" w:lineRule="exact"/>
      <w:jc w:val="both"/>
    </w:pPr>
    <w:rPr>
      <w:rFonts w:ascii="Soberana Sans Light" w:eastAsia="Calibri" w:hAnsi="Soberana Sans Light" w:cs="Times New Roman"/>
      <w:sz w:val="18"/>
      <w:szCs w:val="18"/>
      <w:lang w:val="es-ES"/>
    </w:rPr>
  </w:style>
  <w:style w:type="paragraph" w:customStyle="1" w:styleId="INCISO">
    <w:name w:val="INCISO"/>
    <w:basedOn w:val="Normal"/>
    <w:rsid w:val="00D50E2A"/>
    <w:pPr>
      <w:spacing w:after="101" w:line="216" w:lineRule="exact"/>
      <w:ind w:left="1080" w:hanging="360"/>
      <w:jc w:val="both"/>
    </w:pPr>
    <w:rPr>
      <w:rFonts w:ascii="Arial" w:eastAsia="Times New Roman" w:hAnsi="Arial" w:cs="Arial"/>
      <w:sz w:val="18"/>
      <w:szCs w:val="18"/>
      <w:lang w:val="es-ES" w:eastAsia="es-ES"/>
    </w:rPr>
  </w:style>
  <w:style w:type="table" w:customStyle="1" w:styleId="Tablaconcuadrcula1">
    <w:name w:val="Tabla con cuadrícula1"/>
    <w:basedOn w:val="Tablanormal"/>
    <w:next w:val="Tablaconcuadrcula"/>
    <w:uiPriority w:val="39"/>
    <w:rsid w:val="00D50E2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2243C"/>
    <w:rPr>
      <w:sz w:val="16"/>
      <w:szCs w:val="16"/>
    </w:rPr>
  </w:style>
  <w:style w:type="paragraph" w:styleId="Textocomentario">
    <w:name w:val="annotation text"/>
    <w:basedOn w:val="Normal"/>
    <w:link w:val="TextocomentarioCar"/>
    <w:uiPriority w:val="99"/>
    <w:semiHidden/>
    <w:unhideWhenUsed/>
    <w:rsid w:val="002224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243C"/>
    <w:rPr>
      <w:sz w:val="20"/>
      <w:szCs w:val="20"/>
    </w:rPr>
  </w:style>
  <w:style w:type="paragraph" w:styleId="Asuntodelcomentario">
    <w:name w:val="annotation subject"/>
    <w:basedOn w:val="Textocomentario"/>
    <w:next w:val="Textocomentario"/>
    <w:link w:val="AsuntodelcomentarioCar"/>
    <w:uiPriority w:val="99"/>
    <w:semiHidden/>
    <w:unhideWhenUsed/>
    <w:rsid w:val="0022243C"/>
    <w:rPr>
      <w:b/>
      <w:bCs/>
    </w:rPr>
  </w:style>
  <w:style w:type="character" w:customStyle="1" w:styleId="AsuntodelcomentarioCar">
    <w:name w:val="Asunto del comentario Car"/>
    <w:basedOn w:val="TextocomentarioCar"/>
    <w:link w:val="Asuntodelcomentario"/>
    <w:uiPriority w:val="99"/>
    <w:semiHidden/>
    <w:rsid w:val="002224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569">
      <w:bodyDiv w:val="1"/>
      <w:marLeft w:val="0"/>
      <w:marRight w:val="0"/>
      <w:marTop w:val="0"/>
      <w:marBottom w:val="0"/>
      <w:divBdr>
        <w:top w:val="none" w:sz="0" w:space="0" w:color="auto"/>
        <w:left w:val="none" w:sz="0" w:space="0" w:color="auto"/>
        <w:bottom w:val="none" w:sz="0" w:space="0" w:color="auto"/>
        <w:right w:val="none" w:sz="0" w:space="0" w:color="auto"/>
      </w:divBdr>
    </w:div>
    <w:div w:id="20985177">
      <w:bodyDiv w:val="1"/>
      <w:marLeft w:val="0"/>
      <w:marRight w:val="0"/>
      <w:marTop w:val="0"/>
      <w:marBottom w:val="0"/>
      <w:divBdr>
        <w:top w:val="none" w:sz="0" w:space="0" w:color="auto"/>
        <w:left w:val="none" w:sz="0" w:space="0" w:color="auto"/>
        <w:bottom w:val="none" w:sz="0" w:space="0" w:color="auto"/>
        <w:right w:val="none" w:sz="0" w:space="0" w:color="auto"/>
      </w:divBdr>
    </w:div>
    <w:div w:id="29847419">
      <w:bodyDiv w:val="1"/>
      <w:marLeft w:val="0"/>
      <w:marRight w:val="0"/>
      <w:marTop w:val="0"/>
      <w:marBottom w:val="0"/>
      <w:divBdr>
        <w:top w:val="none" w:sz="0" w:space="0" w:color="auto"/>
        <w:left w:val="none" w:sz="0" w:space="0" w:color="auto"/>
        <w:bottom w:val="none" w:sz="0" w:space="0" w:color="auto"/>
        <w:right w:val="none" w:sz="0" w:space="0" w:color="auto"/>
      </w:divBdr>
    </w:div>
    <w:div w:id="114374983">
      <w:bodyDiv w:val="1"/>
      <w:marLeft w:val="0"/>
      <w:marRight w:val="0"/>
      <w:marTop w:val="0"/>
      <w:marBottom w:val="0"/>
      <w:divBdr>
        <w:top w:val="none" w:sz="0" w:space="0" w:color="auto"/>
        <w:left w:val="none" w:sz="0" w:space="0" w:color="auto"/>
        <w:bottom w:val="none" w:sz="0" w:space="0" w:color="auto"/>
        <w:right w:val="none" w:sz="0" w:space="0" w:color="auto"/>
      </w:divBdr>
    </w:div>
    <w:div w:id="236209886">
      <w:bodyDiv w:val="1"/>
      <w:marLeft w:val="0"/>
      <w:marRight w:val="0"/>
      <w:marTop w:val="0"/>
      <w:marBottom w:val="0"/>
      <w:divBdr>
        <w:top w:val="none" w:sz="0" w:space="0" w:color="auto"/>
        <w:left w:val="none" w:sz="0" w:space="0" w:color="auto"/>
        <w:bottom w:val="none" w:sz="0" w:space="0" w:color="auto"/>
        <w:right w:val="none" w:sz="0" w:space="0" w:color="auto"/>
      </w:divBdr>
    </w:div>
    <w:div w:id="280958157">
      <w:bodyDiv w:val="1"/>
      <w:marLeft w:val="0"/>
      <w:marRight w:val="0"/>
      <w:marTop w:val="0"/>
      <w:marBottom w:val="0"/>
      <w:divBdr>
        <w:top w:val="none" w:sz="0" w:space="0" w:color="auto"/>
        <w:left w:val="none" w:sz="0" w:space="0" w:color="auto"/>
        <w:bottom w:val="none" w:sz="0" w:space="0" w:color="auto"/>
        <w:right w:val="none" w:sz="0" w:space="0" w:color="auto"/>
      </w:divBdr>
    </w:div>
    <w:div w:id="288630052">
      <w:bodyDiv w:val="1"/>
      <w:marLeft w:val="0"/>
      <w:marRight w:val="0"/>
      <w:marTop w:val="0"/>
      <w:marBottom w:val="0"/>
      <w:divBdr>
        <w:top w:val="none" w:sz="0" w:space="0" w:color="auto"/>
        <w:left w:val="none" w:sz="0" w:space="0" w:color="auto"/>
        <w:bottom w:val="none" w:sz="0" w:space="0" w:color="auto"/>
        <w:right w:val="none" w:sz="0" w:space="0" w:color="auto"/>
      </w:divBdr>
    </w:div>
    <w:div w:id="297152290">
      <w:bodyDiv w:val="1"/>
      <w:marLeft w:val="0"/>
      <w:marRight w:val="0"/>
      <w:marTop w:val="0"/>
      <w:marBottom w:val="0"/>
      <w:divBdr>
        <w:top w:val="none" w:sz="0" w:space="0" w:color="auto"/>
        <w:left w:val="none" w:sz="0" w:space="0" w:color="auto"/>
        <w:bottom w:val="none" w:sz="0" w:space="0" w:color="auto"/>
        <w:right w:val="none" w:sz="0" w:space="0" w:color="auto"/>
      </w:divBdr>
    </w:div>
    <w:div w:id="335771948">
      <w:bodyDiv w:val="1"/>
      <w:marLeft w:val="0"/>
      <w:marRight w:val="0"/>
      <w:marTop w:val="0"/>
      <w:marBottom w:val="0"/>
      <w:divBdr>
        <w:top w:val="none" w:sz="0" w:space="0" w:color="auto"/>
        <w:left w:val="none" w:sz="0" w:space="0" w:color="auto"/>
        <w:bottom w:val="none" w:sz="0" w:space="0" w:color="auto"/>
        <w:right w:val="none" w:sz="0" w:space="0" w:color="auto"/>
      </w:divBdr>
    </w:div>
    <w:div w:id="377974804">
      <w:bodyDiv w:val="1"/>
      <w:marLeft w:val="0"/>
      <w:marRight w:val="0"/>
      <w:marTop w:val="0"/>
      <w:marBottom w:val="0"/>
      <w:divBdr>
        <w:top w:val="none" w:sz="0" w:space="0" w:color="auto"/>
        <w:left w:val="none" w:sz="0" w:space="0" w:color="auto"/>
        <w:bottom w:val="none" w:sz="0" w:space="0" w:color="auto"/>
        <w:right w:val="none" w:sz="0" w:space="0" w:color="auto"/>
      </w:divBdr>
    </w:div>
    <w:div w:id="408625461">
      <w:bodyDiv w:val="1"/>
      <w:marLeft w:val="0"/>
      <w:marRight w:val="0"/>
      <w:marTop w:val="0"/>
      <w:marBottom w:val="0"/>
      <w:divBdr>
        <w:top w:val="none" w:sz="0" w:space="0" w:color="auto"/>
        <w:left w:val="none" w:sz="0" w:space="0" w:color="auto"/>
        <w:bottom w:val="none" w:sz="0" w:space="0" w:color="auto"/>
        <w:right w:val="none" w:sz="0" w:space="0" w:color="auto"/>
      </w:divBdr>
    </w:div>
    <w:div w:id="423383684">
      <w:bodyDiv w:val="1"/>
      <w:marLeft w:val="0"/>
      <w:marRight w:val="0"/>
      <w:marTop w:val="0"/>
      <w:marBottom w:val="0"/>
      <w:divBdr>
        <w:top w:val="none" w:sz="0" w:space="0" w:color="auto"/>
        <w:left w:val="none" w:sz="0" w:space="0" w:color="auto"/>
        <w:bottom w:val="none" w:sz="0" w:space="0" w:color="auto"/>
        <w:right w:val="none" w:sz="0" w:space="0" w:color="auto"/>
      </w:divBdr>
    </w:div>
    <w:div w:id="425463981">
      <w:bodyDiv w:val="1"/>
      <w:marLeft w:val="0"/>
      <w:marRight w:val="0"/>
      <w:marTop w:val="0"/>
      <w:marBottom w:val="0"/>
      <w:divBdr>
        <w:top w:val="none" w:sz="0" w:space="0" w:color="auto"/>
        <w:left w:val="none" w:sz="0" w:space="0" w:color="auto"/>
        <w:bottom w:val="none" w:sz="0" w:space="0" w:color="auto"/>
        <w:right w:val="none" w:sz="0" w:space="0" w:color="auto"/>
      </w:divBdr>
    </w:div>
    <w:div w:id="432677454">
      <w:bodyDiv w:val="1"/>
      <w:marLeft w:val="0"/>
      <w:marRight w:val="0"/>
      <w:marTop w:val="0"/>
      <w:marBottom w:val="0"/>
      <w:divBdr>
        <w:top w:val="none" w:sz="0" w:space="0" w:color="auto"/>
        <w:left w:val="none" w:sz="0" w:space="0" w:color="auto"/>
        <w:bottom w:val="none" w:sz="0" w:space="0" w:color="auto"/>
        <w:right w:val="none" w:sz="0" w:space="0" w:color="auto"/>
      </w:divBdr>
    </w:div>
    <w:div w:id="455947784">
      <w:bodyDiv w:val="1"/>
      <w:marLeft w:val="0"/>
      <w:marRight w:val="0"/>
      <w:marTop w:val="0"/>
      <w:marBottom w:val="0"/>
      <w:divBdr>
        <w:top w:val="none" w:sz="0" w:space="0" w:color="auto"/>
        <w:left w:val="none" w:sz="0" w:space="0" w:color="auto"/>
        <w:bottom w:val="none" w:sz="0" w:space="0" w:color="auto"/>
        <w:right w:val="none" w:sz="0" w:space="0" w:color="auto"/>
      </w:divBdr>
    </w:div>
    <w:div w:id="470446306">
      <w:bodyDiv w:val="1"/>
      <w:marLeft w:val="0"/>
      <w:marRight w:val="0"/>
      <w:marTop w:val="0"/>
      <w:marBottom w:val="0"/>
      <w:divBdr>
        <w:top w:val="none" w:sz="0" w:space="0" w:color="auto"/>
        <w:left w:val="none" w:sz="0" w:space="0" w:color="auto"/>
        <w:bottom w:val="none" w:sz="0" w:space="0" w:color="auto"/>
        <w:right w:val="none" w:sz="0" w:space="0" w:color="auto"/>
      </w:divBdr>
    </w:div>
    <w:div w:id="506680235">
      <w:bodyDiv w:val="1"/>
      <w:marLeft w:val="0"/>
      <w:marRight w:val="0"/>
      <w:marTop w:val="0"/>
      <w:marBottom w:val="0"/>
      <w:divBdr>
        <w:top w:val="none" w:sz="0" w:space="0" w:color="auto"/>
        <w:left w:val="none" w:sz="0" w:space="0" w:color="auto"/>
        <w:bottom w:val="none" w:sz="0" w:space="0" w:color="auto"/>
        <w:right w:val="none" w:sz="0" w:space="0" w:color="auto"/>
      </w:divBdr>
    </w:div>
    <w:div w:id="519439645">
      <w:bodyDiv w:val="1"/>
      <w:marLeft w:val="0"/>
      <w:marRight w:val="0"/>
      <w:marTop w:val="0"/>
      <w:marBottom w:val="0"/>
      <w:divBdr>
        <w:top w:val="none" w:sz="0" w:space="0" w:color="auto"/>
        <w:left w:val="none" w:sz="0" w:space="0" w:color="auto"/>
        <w:bottom w:val="none" w:sz="0" w:space="0" w:color="auto"/>
        <w:right w:val="none" w:sz="0" w:space="0" w:color="auto"/>
      </w:divBdr>
    </w:div>
    <w:div w:id="545528817">
      <w:bodyDiv w:val="1"/>
      <w:marLeft w:val="0"/>
      <w:marRight w:val="0"/>
      <w:marTop w:val="0"/>
      <w:marBottom w:val="0"/>
      <w:divBdr>
        <w:top w:val="none" w:sz="0" w:space="0" w:color="auto"/>
        <w:left w:val="none" w:sz="0" w:space="0" w:color="auto"/>
        <w:bottom w:val="none" w:sz="0" w:space="0" w:color="auto"/>
        <w:right w:val="none" w:sz="0" w:space="0" w:color="auto"/>
      </w:divBdr>
    </w:div>
    <w:div w:id="616839096">
      <w:bodyDiv w:val="1"/>
      <w:marLeft w:val="0"/>
      <w:marRight w:val="0"/>
      <w:marTop w:val="0"/>
      <w:marBottom w:val="0"/>
      <w:divBdr>
        <w:top w:val="none" w:sz="0" w:space="0" w:color="auto"/>
        <w:left w:val="none" w:sz="0" w:space="0" w:color="auto"/>
        <w:bottom w:val="none" w:sz="0" w:space="0" w:color="auto"/>
        <w:right w:val="none" w:sz="0" w:space="0" w:color="auto"/>
      </w:divBdr>
    </w:div>
    <w:div w:id="696084224">
      <w:bodyDiv w:val="1"/>
      <w:marLeft w:val="0"/>
      <w:marRight w:val="0"/>
      <w:marTop w:val="0"/>
      <w:marBottom w:val="0"/>
      <w:divBdr>
        <w:top w:val="none" w:sz="0" w:space="0" w:color="auto"/>
        <w:left w:val="none" w:sz="0" w:space="0" w:color="auto"/>
        <w:bottom w:val="none" w:sz="0" w:space="0" w:color="auto"/>
        <w:right w:val="none" w:sz="0" w:space="0" w:color="auto"/>
      </w:divBdr>
    </w:div>
    <w:div w:id="808715445">
      <w:bodyDiv w:val="1"/>
      <w:marLeft w:val="0"/>
      <w:marRight w:val="0"/>
      <w:marTop w:val="0"/>
      <w:marBottom w:val="0"/>
      <w:divBdr>
        <w:top w:val="none" w:sz="0" w:space="0" w:color="auto"/>
        <w:left w:val="none" w:sz="0" w:space="0" w:color="auto"/>
        <w:bottom w:val="none" w:sz="0" w:space="0" w:color="auto"/>
        <w:right w:val="none" w:sz="0" w:space="0" w:color="auto"/>
      </w:divBdr>
    </w:div>
    <w:div w:id="830366797">
      <w:bodyDiv w:val="1"/>
      <w:marLeft w:val="0"/>
      <w:marRight w:val="0"/>
      <w:marTop w:val="0"/>
      <w:marBottom w:val="0"/>
      <w:divBdr>
        <w:top w:val="none" w:sz="0" w:space="0" w:color="auto"/>
        <w:left w:val="none" w:sz="0" w:space="0" w:color="auto"/>
        <w:bottom w:val="none" w:sz="0" w:space="0" w:color="auto"/>
        <w:right w:val="none" w:sz="0" w:space="0" w:color="auto"/>
      </w:divBdr>
    </w:div>
    <w:div w:id="836313142">
      <w:bodyDiv w:val="1"/>
      <w:marLeft w:val="0"/>
      <w:marRight w:val="0"/>
      <w:marTop w:val="0"/>
      <w:marBottom w:val="0"/>
      <w:divBdr>
        <w:top w:val="none" w:sz="0" w:space="0" w:color="auto"/>
        <w:left w:val="none" w:sz="0" w:space="0" w:color="auto"/>
        <w:bottom w:val="none" w:sz="0" w:space="0" w:color="auto"/>
        <w:right w:val="none" w:sz="0" w:space="0" w:color="auto"/>
      </w:divBdr>
    </w:div>
    <w:div w:id="843283776">
      <w:bodyDiv w:val="1"/>
      <w:marLeft w:val="0"/>
      <w:marRight w:val="0"/>
      <w:marTop w:val="0"/>
      <w:marBottom w:val="0"/>
      <w:divBdr>
        <w:top w:val="none" w:sz="0" w:space="0" w:color="auto"/>
        <w:left w:val="none" w:sz="0" w:space="0" w:color="auto"/>
        <w:bottom w:val="none" w:sz="0" w:space="0" w:color="auto"/>
        <w:right w:val="none" w:sz="0" w:space="0" w:color="auto"/>
      </w:divBdr>
    </w:div>
    <w:div w:id="856044878">
      <w:bodyDiv w:val="1"/>
      <w:marLeft w:val="0"/>
      <w:marRight w:val="0"/>
      <w:marTop w:val="0"/>
      <w:marBottom w:val="0"/>
      <w:divBdr>
        <w:top w:val="none" w:sz="0" w:space="0" w:color="auto"/>
        <w:left w:val="none" w:sz="0" w:space="0" w:color="auto"/>
        <w:bottom w:val="none" w:sz="0" w:space="0" w:color="auto"/>
        <w:right w:val="none" w:sz="0" w:space="0" w:color="auto"/>
      </w:divBdr>
    </w:div>
    <w:div w:id="903758107">
      <w:bodyDiv w:val="1"/>
      <w:marLeft w:val="0"/>
      <w:marRight w:val="0"/>
      <w:marTop w:val="0"/>
      <w:marBottom w:val="0"/>
      <w:divBdr>
        <w:top w:val="none" w:sz="0" w:space="0" w:color="auto"/>
        <w:left w:val="none" w:sz="0" w:space="0" w:color="auto"/>
        <w:bottom w:val="none" w:sz="0" w:space="0" w:color="auto"/>
        <w:right w:val="none" w:sz="0" w:space="0" w:color="auto"/>
      </w:divBdr>
    </w:div>
    <w:div w:id="933826578">
      <w:bodyDiv w:val="1"/>
      <w:marLeft w:val="0"/>
      <w:marRight w:val="0"/>
      <w:marTop w:val="0"/>
      <w:marBottom w:val="0"/>
      <w:divBdr>
        <w:top w:val="none" w:sz="0" w:space="0" w:color="auto"/>
        <w:left w:val="none" w:sz="0" w:space="0" w:color="auto"/>
        <w:bottom w:val="none" w:sz="0" w:space="0" w:color="auto"/>
        <w:right w:val="none" w:sz="0" w:space="0" w:color="auto"/>
      </w:divBdr>
    </w:div>
    <w:div w:id="935287773">
      <w:bodyDiv w:val="1"/>
      <w:marLeft w:val="0"/>
      <w:marRight w:val="0"/>
      <w:marTop w:val="0"/>
      <w:marBottom w:val="0"/>
      <w:divBdr>
        <w:top w:val="none" w:sz="0" w:space="0" w:color="auto"/>
        <w:left w:val="none" w:sz="0" w:space="0" w:color="auto"/>
        <w:bottom w:val="none" w:sz="0" w:space="0" w:color="auto"/>
        <w:right w:val="none" w:sz="0" w:space="0" w:color="auto"/>
      </w:divBdr>
    </w:div>
    <w:div w:id="951477649">
      <w:bodyDiv w:val="1"/>
      <w:marLeft w:val="0"/>
      <w:marRight w:val="0"/>
      <w:marTop w:val="0"/>
      <w:marBottom w:val="0"/>
      <w:divBdr>
        <w:top w:val="none" w:sz="0" w:space="0" w:color="auto"/>
        <w:left w:val="none" w:sz="0" w:space="0" w:color="auto"/>
        <w:bottom w:val="none" w:sz="0" w:space="0" w:color="auto"/>
        <w:right w:val="none" w:sz="0" w:space="0" w:color="auto"/>
      </w:divBdr>
    </w:div>
    <w:div w:id="952782279">
      <w:bodyDiv w:val="1"/>
      <w:marLeft w:val="0"/>
      <w:marRight w:val="0"/>
      <w:marTop w:val="0"/>
      <w:marBottom w:val="0"/>
      <w:divBdr>
        <w:top w:val="none" w:sz="0" w:space="0" w:color="auto"/>
        <w:left w:val="none" w:sz="0" w:space="0" w:color="auto"/>
        <w:bottom w:val="none" w:sz="0" w:space="0" w:color="auto"/>
        <w:right w:val="none" w:sz="0" w:space="0" w:color="auto"/>
      </w:divBdr>
    </w:div>
    <w:div w:id="1038550261">
      <w:bodyDiv w:val="1"/>
      <w:marLeft w:val="0"/>
      <w:marRight w:val="0"/>
      <w:marTop w:val="0"/>
      <w:marBottom w:val="0"/>
      <w:divBdr>
        <w:top w:val="none" w:sz="0" w:space="0" w:color="auto"/>
        <w:left w:val="none" w:sz="0" w:space="0" w:color="auto"/>
        <w:bottom w:val="none" w:sz="0" w:space="0" w:color="auto"/>
        <w:right w:val="none" w:sz="0" w:space="0" w:color="auto"/>
      </w:divBdr>
    </w:div>
    <w:div w:id="1048795052">
      <w:bodyDiv w:val="1"/>
      <w:marLeft w:val="0"/>
      <w:marRight w:val="0"/>
      <w:marTop w:val="0"/>
      <w:marBottom w:val="0"/>
      <w:divBdr>
        <w:top w:val="none" w:sz="0" w:space="0" w:color="auto"/>
        <w:left w:val="none" w:sz="0" w:space="0" w:color="auto"/>
        <w:bottom w:val="none" w:sz="0" w:space="0" w:color="auto"/>
        <w:right w:val="none" w:sz="0" w:space="0" w:color="auto"/>
      </w:divBdr>
    </w:div>
    <w:div w:id="1055815257">
      <w:bodyDiv w:val="1"/>
      <w:marLeft w:val="0"/>
      <w:marRight w:val="0"/>
      <w:marTop w:val="0"/>
      <w:marBottom w:val="0"/>
      <w:divBdr>
        <w:top w:val="none" w:sz="0" w:space="0" w:color="auto"/>
        <w:left w:val="none" w:sz="0" w:space="0" w:color="auto"/>
        <w:bottom w:val="none" w:sz="0" w:space="0" w:color="auto"/>
        <w:right w:val="none" w:sz="0" w:space="0" w:color="auto"/>
      </w:divBdr>
    </w:div>
    <w:div w:id="1110051163">
      <w:bodyDiv w:val="1"/>
      <w:marLeft w:val="0"/>
      <w:marRight w:val="0"/>
      <w:marTop w:val="0"/>
      <w:marBottom w:val="0"/>
      <w:divBdr>
        <w:top w:val="none" w:sz="0" w:space="0" w:color="auto"/>
        <w:left w:val="none" w:sz="0" w:space="0" w:color="auto"/>
        <w:bottom w:val="none" w:sz="0" w:space="0" w:color="auto"/>
        <w:right w:val="none" w:sz="0" w:space="0" w:color="auto"/>
      </w:divBdr>
    </w:div>
    <w:div w:id="1125809554">
      <w:bodyDiv w:val="1"/>
      <w:marLeft w:val="0"/>
      <w:marRight w:val="0"/>
      <w:marTop w:val="0"/>
      <w:marBottom w:val="0"/>
      <w:divBdr>
        <w:top w:val="none" w:sz="0" w:space="0" w:color="auto"/>
        <w:left w:val="none" w:sz="0" w:space="0" w:color="auto"/>
        <w:bottom w:val="none" w:sz="0" w:space="0" w:color="auto"/>
        <w:right w:val="none" w:sz="0" w:space="0" w:color="auto"/>
      </w:divBdr>
    </w:div>
    <w:div w:id="1151671719">
      <w:bodyDiv w:val="1"/>
      <w:marLeft w:val="0"/>
      <w:marRight w:val="0"/>
      <w:marTop w:val="0"/>
      <w:marBottom w:val="0"/>
      <w:divBdr>
        <w:top w:val="none" w:sz="0" w:space="0" w:color="auto"/>
        <w:left w:val="none" w:sz="0" w:space="0" w:color="auto"/>
        <w:bottom w:val="none" w:sz="0" w:space="0" w:color="auto"/>
        <w:right w:val="none" w:sz="0" w:space="0" w:color="auto"/>
      </w:divBdr>
    </w:div>
    <w:div w:id="1171601716">
      <w:bodyDiv w:val="1"/>
      <w:marLeft w:val="0"/>
      <w:marRight w:val="0"/>
      <w:marTop w:val="0"/>
      <w:marBottom w:val="0"/>
      <w:divBdr>
        <w:top w:val="none" w:sz="0" w:space="0" w:color="auto"/>
        <w:left w:val="none" w:sz="0" w:space="0" w:color="auto"/>
        <w:bottom w:val="none" w:sz="0" w:space="0" w:color="auto"/>
        <w:right w:val="none" w:sz="0" w:space="0" w:color="auto"/>
      </w:divBdr>
    </w:div>
    <w:div w:id="1209687696">
      <w:bodyDiv w:val="1"/>
      <w:marLeft w:val="0"/>
      <w:marRight w:val="0"/>
      <w:marTop w:val="0"/>
      <w:marBottom w:val="0"/>
      <w:divBdr>
        <w:top w:val="none" w:sz="0" w:space="0" w:color="auto"/>
        <w:left w:val="none" w:sz="0" w:space="0" w:color="auto"/>
        <w:bottom w:val="none" w:sz="0" w:space="0" w:color="auto"/>
        <w:right w:val="none" w:sz="0" w:space="0" w:color="auto"/>
      </w:divBdr>
    </w:div>
    <w:div w:id="1248156052">
      <w:bodyDiv w:val="1"/>
      <w:marLeft w:val="0"/>
      <w:marRight w:val="0"/>
      <w:marTop w:val="0"/>
      <w:marBottom w:val="0"/>
      <w:divBdr>
        <w:top w:val="none" w:sz="0" w:space="0" w:color="auto"/>
        <w:left w:val="none" w:sz="0" w:space="0" w:color="auto"/>
        <w:bottom w:val="none" w:sz="0" w:space="0" w:color="auto"/>
        <w:right w:val="none" w:sz="0" w:space="0" w:color="auto"/>
      </w:divBdr>
    </w:div>
    <w:div w:id="1265722449">
      <w:bodyDiv w:val="1"/>
      <w:marLeft w:val="0"/>
      <w:marRight w:val="0"/>
      <w:marTop w:val="0"/>
      <w:marBottom w:val="0"/>
      <w:divBdr>
        <w:top w:val="none" w:sz="0" w:space="0" w:color="auto"/>
        <w:left w:val="none" w:sz="0" w:space="0" w:color="auto"/>
        <w:bottom w:val="none" w:sz="0" w:space="0" w:color="auto"/>
        <w:right w:val="none" w:sz="0" w:space="0" w:color="auto"/>
      </w:divBdr>
    </w:div>
    <w:div w:id="1319529814">
      <w:bodyDiv w:val="1"/>
      <w:marLeft w:val="0"/>
      <w:marRight w:val="0"/>
      <w:marTop w:val="0"/>
      <w:marBottom w:val="0"/>
      <w:divBdr>
        <w:top w:val="none" w:sz="0" w:space="0" w:color="auto"/>
        <w:left w:val="none" w:sz="0" w:space="0" w:color="auto"/>
        <w:bottom w:val="none" w:sz="0" w:space="0" w:color="auto"/>
        <w:right w:val="none" w:sz="0" w:space="0" w:color="auto"/>
      </w:divBdr>
    </w:div>
    <w:div w:id="1340237910">
      <w:bodyDiv w:val="1"/>
      <w:marLeft w:val="0"/>
      <w:marRight w:val="0"/>
      <w:marTop w:val="0"/>
      <w:marBottom w:val="0"/>
      <w:divBdr>
        <w:top w:val="none" w:sz="0" w:space="0" w:color="auto"/>
        <w:left w:val="none" w:sz="0" w:space="0" w:color="auto"/>
        <w:bottom w:val="none" w:sz="0" w:space="0" w:color="auto"/>
        <w:right w:val="none" w:sz="0" w:space="0" w:color="auto"/>
      </w:divBdr>
    </w:div>
    <w:div w:id="1340540272">
      <w:bodyDiv w:val="1"/>
      <w:marLeft w:val="0"/>
      <w:marRight w:val="0"/>
      <w:marTop w:val="0"/>
      <w:marBottom w:val="0"/>
      <w:divBdr>
        <w:top w:val="none" w:sz="0" w:space="0" w:color="auto"/>
        <w:left w:val="none" w:sz="0" w:space="0" w:color="auto"/>
        <w:bottom w:val="none" w:sz="0" w:space="0" w:color="auto"/>
        <w:right w:val="none" w:sz="0" w:space="0" w:color="auto"/>
      </w:divBdr>
    </w:div>
    <w:div w:id="1405372457">
      <w:bodyDiv w:val="1"/>
      <w:marLeft w:val="0"/>
      <w:marRight w:val="0"/>
      <w:marTop w:val="0"/>
      <w:marBottom w:val="0"/>
      <w:divBdr>
        <w:top w:val="none" w:sz="0" w:space="0" w:color="auto"/>
        <w:left w:val="none" w:sz="0" w:space="0" w:color="auto"/>
        <w:bottom w:val="none" w:sz="0" w:space="0" w:color="auto"/>
        <w:right w:val="none" w:sz="0" w:space="0" w:color="auto"/>
      </w:divBdr>
    </w:div>
    <w:div w:id="1416321245">
      <w:bodyDiv w:val="1"/>
      <w:marLeft w:val="0"/>
      <w:marRight w:val="0"/>
      <w:marTop w:val="0"/>
      <w:marBottom w:val="0"/>
      <w:divBdr>
        <w:top w:val="none" w:sz="0" w:space="0" w:color="auto"/>
        <w:left w:val="none" w:sz="0" w:space="0" w:color="auto"/>
        <w:bottom w:val="none" w:sz="0" w:space="0" w:color="auto"/>
        <w:right w:val="none" w:sz="0" w:space="0" w:color="auto"/>
      </w:divBdr>
    </w:div>
    <w:div w:id="1421370980">
      <w:bodyDiv w:val="1"/>
      <w:marLeft w:val="0"/>
      <w:marRight w:val="0"/>
      <w:marTop w:val="0"/>
      <w:marBottom w:val="0"/>
      <w:divBdr>
        <w:top w:val="none" w:sz="0" w:space="0" w:color="auto"/>
        <w:left w:val="none" w:sz="0" w:space="0" w:color="auto"/>
        <w:bottom w:val="none" w:sz="0" w:space="0" w:color="auto"/>
        <w:right w:val="none" w:sz="0" w:space="0" w:color="auto"/>
      </w:divBdr>
    </w:div>
    <w:div w:id="1509103534">
      <w:bodyDiv w:val="1"/>
      <w:marLeft w:val="0"/>
      <w:marRight w:val="0"/>
      <w:marTop w:val="0"/>
      <w:marBottom w:val="0"/>
      <w:divBdr>
        <w:top w:val="none" w:sz="0" w:space="0" w:color="auto"/>
        <w:left w:val="none" w:sz="0" w:space="0" w:color="auto"/>
        <w:bottom w:val="none" w:sz="0" w:space="0" w:color="auto"/>
        <w:right w:val="none" w:sz="0" w:space="0" w:color="auto"/>
      </w:divBdr>
    </w:div>
    <w:div w:id="1515151626">
      <w:bodyDiv w:val="1"/>
      <w:marLeft w:val="0"/>
      <w:marRight w:val="0"/>
      <w:marTop w:val="0"/>
      <w:marBottom w:val="0"/>
      <w:divBdr>
        <w:top w:val="none" w:sz="0" w:space="0" w:color="auto"/>
        <w:left w:val="none" w:sz="0" w:space="0" w:color="auto"/>
        <w:bottom w:val="none" w:sz="0" w:space="0" w:color="auto"/>
        <w:right w:val="none" w:sz="0" w:space="0" w:color="auto"/>
      </w:divBdr>
    </w:div>
    <w:div w:id="1521817173">
      <w:bodyDiv w:val="1"/>
      <w:marLeft w:val="0"/>
      <w:marRight w:val="0"/>
      <w:marTop w:val="0"/>
      <w:marBottom w:val="0"/>
      <w:divBdr>
        <w:top w:val="none" w:sz="0" w:space="0" w:color="auto"/>
        <w:left w:val="none" w:sz="0" w:space="0" w:color="auto"/>
        <w:bottom w:val="none" w:sz="0" w:space="0" w:color="auto"/>
        <w:right w:val="none" w:sz="0" w:space="0" w:color="auto"/>
      </w:divBdr>
    </w:div>
    <w:div w:id="1523325277">
      <w:bodyDiv w:val="1"/>
      <w:marLeft w:val="0"/>
      <w:marRight w:val="0"/>
      <w:marTop w:val="0"/>
      <w:marBottom w:val="0"/>
      <w:divBdr>
        <w:top w:val="none" w:sz="0" w:space="0" w:color="auto"/>
        <w:left w:val="none" w:sz="0" w:space="0" w:color="auto"/>
        <w:bottom w:val="none" w:sz="0" w:space="0" w:color="auto"/>
        <w:right w:val="none" w:sz="0" w:space="0" w:color="auto"/>
      </w:divBdr>
    </w:div>
    <w:div w:id="1626231492">
      <w:bodyDiv w:val="1"/>
      <w:marLeft w:val="0"/>
      <w:marRight w:val="0"/>
      <w:marTop w:val="0"/>
      <w:marBottom w:val="0"/>
      <w:divBdr>
        <w:top w:val="none" w:sz="0" w:space="0" w:color="auto"/>
        <w:left w:val="none" w:sz="0" w:space="0" w:color="auto"/>
        <w:bottom w:val="none" w:sz="0" w:space="0" w:color="auto"/>
        <w:right w:val="none" w:sz="0" w:space="0" w:color="auto"/>
      </w:divBdr>
    </w:div>
    <w:div w:id="1627345523">
      <w:bodyDiv w:val="1"/>
      <w:marLeft w:val="0"/>
      <w:marRight w:val="0"/>
      <w:marTop w:val="0"/>
      <w:marBottom w:val="0"/>
      <w:divBdr>
        <w:top w:val="none" w:sz="0" w:space="0" w:color="auto"/>
        <w:left w:val="none" w:sz="0" w:space="0" w:color="auto"/>
        <w:bottom w:val="none" w:sz="0" w:space="0" w:color="auto"/>
        <w:right w:val="none" w:sz="0" w:space="0" w:color="auto"/>
      </w:divBdr>
    </w:div>
    <w:div w:id="1668898041">
      <w:bodyDiv w:val="1"/>
      <w:marLeft w:val="0"/>
      <w:marRight w:val="0"/>
      <w:marTop w:val="0"/>
      <w:marBottom w:val="0"/>
      <w:divBdr>
        <w:top w:val="none" w:sz="0" w:space="0" w:color="auto"/>
        <w:left w:val="none" w:sz="0" w:space="0" w:color="auto"/>
        <w:bottom w:val="none" w:sz="0" w:space="0" w:color="auto"/>
        <w:right w:val="none" w:sz="0" w:space="0" w:color="auto"/>
      </w:divBdr>
    </w:div>
    <w:div w:id="1784231458">
      <w:bodyDiv w:val="1"/>
      <w:marLeft w:val="0"/>
      <w:marRight w:val="0"/>
      <w:marTop w:val="0"/>
      <w:marBottom w:val="0"/>
      <w:divBdr>
        <w:top w:val="none" w:sz="0" w:space="0" w:color="auto"/>
        <w:left w:val="none" w:sz="0" w:space="0" w:color="auto"/>
        <w:bottom w:val="none" w:sz="0" w:space="0" w:color="auto"/>
        <w:right w:val="none" w:sz="0" w:space="0" w:color="auto"/>
      </w:divBdr>
    </w:div>
    <w:div w:id="1791430885">
      <w:bodyDiv w:val="1"/>
      <w:marLeft w:val="0"/>
      <w:marRight w:val="0"/>
      <w:marTop w:val="0"/>
      <w:marBottom w:val="0"/>
      <w:divBdr>
        <w:top w:val="none" w:sz="0" w:space="0" w:color="auto"/>
        <w:left w:val="none" w:sz="0" w:space="0" w:color="auto"/>
        <w:bottom w:val="none" w:sz="0" w:space="0" w:color="auto"/>
        <w:right w:val="none" w:sz="0" w:space="0" w:color="auto"/>
      </w:divBdr>
    </w:div>
    <w:div w:id="1840581600">
      <w:bodyDiv w:val="1"/>
      <w:marLeft w:val="0"/>
      <w:marRight w:val="0"/>
      <w:marTop w:val="0"/>
      <w:marBottom w:val="0"/>
      <w:divBdr>
        <w:top w:val="none" w:sz="0" w:space="0" w:color="auto"/>
        <w:left w:val="none" w:sz="0" w:space="0" w:color="auto"/>
        <w:bottom w:val="none" w:sz="0" w:space="0" w:color="auto"/>
        <w:right w:val="none" w:sz="0" w:space="0" w:color="auto"/>
      </w:divBdr>
    </w:div>
    <w:div w:id="1840928134">
      <w:bodyDiv w:val="1"/>
      <w:marLeft w:val="0"/>
      <w:marRight w:val="0"/>
      <w:marTop w:val="0"/>
      <w:marBottom w:val="0"/>
      <w:divBdr>
        <w:top w:val="none" w:sz="0" w:space="0" w:color="auto"/>
        <w:left w:val="none" w:sz="0" w:space="0" w:color="auto"/>
        <w:bottom w:val="none" w:sz="0" w:space="0" w:color="auto"/>
        <w:right w:val="none" w:sz="0" w:space="0" w:color="auto"/>
      </w:divBdr>
    </w:div>
    <w:div w:id="1859730121">
      <w:bodyDiv w:val="1"/>
      <w:marLeft w:val="0"/>
      <w:marRight w:val="0"/>
      <w:marTop w:val="0"/>
      <w:marBottom w:val="0"/>
      <w:divBdr>
        <w:top w:val="none" w:sz="0" w:space="0" w:color="auto"/>
        <w:left w:val="none" w:sz="0" w:space="0" w:color="auto"/>
        <w:bottom w:val="none" w:sz="0" w:space="0" w:color="auto"/>
        <w:right w:val="none" w:sz="0" w:space="0" w:color="auto"/>
      </w:divBdr>
    </w:div>
    <w:div w:id="1933930855">
      <w:bodyDiv w:val="1"/>
      <w:marLeft w:val="0"/>
      <w:marRight w:val="0"/>
      <w:marTop w:val="0"/>
      <w:marBottom w:val="0"/>
      <w:divBdr>
        <w:top w:val="none" w:sz="0" w:space="0" w:color="auto"/>
        <w:left w:val="none" w:sz="0" w:space="0" w:color="auto"/>
        <w:bottom w:val="none" w:sz="0" w:space="0" w:color="auto"/>
        <w:right w:val="none" w:sz="0" w:space="0" w:color="auto"/>
      </w:divBdr>
    </w:div>
    <w:div w:id="2039236713">
      <w:bodyDiv w:val="1"/>
      <w:marLeft w:val="0"/>
      <w:marRight w:val="0"/>
      <w:marTop w:val="0"/>
      <w:marBottom w:val="0"/>
      <w:divBdr>
        <w:top w:val="none" w:sz="0" w:space="0" w:color="auto"/>
        <w:left w:val="none" w:sz="0" w:space="0" w:color="auto"/>
        <w:bottom w:val="none" w:sz="0" w:space="0" w:color="auto"/>
        <w:right w:val="none" w:sz="0" w:space="0" w:color="auto"/>
      </w:divBdr>
    </w:div>
    <w:div w:id="2060780835">
      <w:bodyDiv w:val="1"/>
      <w:marLeft w:val="0"/>
      <w:marRight w:val="0"/>
      <w:marTop w:val="0"/>
      <w:marBottom w:val="0"/>
      <w:divBdr>
        <w:top w:val="none" w:sz="0" w:space="0" w:color="auto"/>
        <w:left w:val="none" w:sz="0" w:space="0" w:color="auto"/>
        <w:bottom w:val="none" w:sz="0" w:space="0" w:color="auto"/>
        <w:right w:val="none" w:sz="0" w:space="0" w:color="auto"/>
      </w:divBdr>
    </w:div>
    <w:div w:id="2087412823">
      <w:bodyDiv w:val="1"/>
      <w:marLeft w:val="0"/>
      <w:marRight w:val="0"/>
      <w:marTop w:val="0"/>
      <w:marBottom w:val="0"/>
      <w:divBdr>
        <w:top w:val="none" w:sz="0" w:space="0" w:color="auto"/>
        <w:left w:val="none" w:sz="0" w:space="0" w:color="auto"/>
        <w:bottom w:val="none" w:sz="0" w:space="0" w:color="auto"/>
        <w:right w:val="none" w:sz="0" w:space="0" w:color="auto"/>
      </w:divBdr>
    </w:div>
    <w:div w:id="2088183200">
      <w:bodyDiv w:val="1"/>
      <w:marLeft w:val="0"/>
      <w:marRight w:val="0"/>
      <w:marTop w:val="0"/>
      <w:marBottom w:val="0"/>
      <w:divBdr>
        <w:top w:val="none" w:sz="0" w:space="0" w:color="auto"/>
        <w:left w:val="none" w:sz="0" w:space="0" w:color="auto"/>
        <w:bottom w:val="none" w:sz="0" w:space="0" w:color="auto"/>
        <w:right w:val="none" w:sz="0" w:space="0" w:color="auto"/>
      </w:divBdr>
    </w:div>
    <w:div w:id="2088375572">
      <w:bodyDiv w:val="1"/>
      <w:marLeft w:val="0"/>
      <w:marRight w:val="0"/>
      <w:marTop w:val="0"/>
      <w:marBottom w:val="0"/>
      <w:divBdr>
        <w:top w:val="none" w:sz="0" w:space="0" w:color="auto"/>
        <w:left w:val="none" w:sz="0" w:space="0" w:color="auto"/>
        <w:bottom w:val="none" w:sz="0" w:space="0" w:color="auto"/>
        <w:right w:val="none" w:sz="0" w:space="0" w:color="auto"/>
      </w:divBdr>
    </w:div>
    <w:div w:id="20947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FA094-FB03-4052-8ECA-CF13E3AE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20</Pages>
  <Words>5983</Words>
  <Characters>32912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SAD-06</dc:creator>
  <cp:keywords/>
  <dc:description/>
  <cp:lastModifiedBy>Alan RM</cp:lastModifiedBy>
  <cp:revision>97</cp:revision>
  <cp:lastPrinted>2023-12-04T18:54:00Z</cp:lastPrinted>
  <dcterms:created xsi:type="dcterms:W3CDTF">2023-10-17T14:34:00Z</dcterms:created>
  <dcterms:modified xsi:type="dcterms:W3CDTF">2024-02-09T15:35:00Z</dcterms:modified>
</cp:coreProperties>
</file>